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E6" w:rsidRDefault="006640E6" w:rsidP="006640E6">
      <w:pPr>
        <w:spacing w:after="0" w:line="36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Содержание программы</w:t>
      </w:r>
    </w:p>
    <w:p w:rsidR="009F2429" w:rsidRPr="000829E0" w:rsidRDefault="009F2429" w:rsidP="009F2429">
      <w:pPr>
        <w:spacing w:after="0" w:line="360" w:lineRule="auto"/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369"/>
        <w:gridCol w:w="6207"/>
      </w:tblGrid>
      <w:tr w:rsidR="009F2429" w:rsidRPr="000829E0" w:rsidTr="00480244">
        <w:trPr>
          <w:trHeight w:val="458"/>
        </w:trPr>
        <w:tc>
          <w:tcPr>
            <w:tcW w:w="3369" w:type="dxa"/>
          </w:tcPr>
          <w:p w:rsidR="009F2429" w:rsidRPr="000829E0" w:rsidRDefault="005E3B93" w:rsidP="0048024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E3B93">
              <w:rPr>
                <w:rFonts w:ascii="Sylfaen" w:hAnsi="Sylfaen"/>
                <w:b/>
                <w:sz w:val="20"/>
                <w:szCs w:val="20"/>
                <w:lang w:val="ka-GE"/>
              </w:rPr>
              <w:t>Название программы (на русском и английском языках)</w:t>
            </w:r>
          </w:p>
        </w:tc>
        <w:tc>
          <w:tcPr>
            <w:tcW w:w="6207" w:type="dxa"/>
          </w:tcPr>
          <w:p w:rsidR="009F2429" w:rsidRPr="000829E0" w:rsidRDefault="005E3B93" w:rsidP="00480244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5E3B9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Кавказоведени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  <w:t>е</w:t>
            </w:r>
            <w:r w:rsidR="009F2429" w:rsidRPr="000829E0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/ </w:t>
            </w:r>
            <w:r w:rsidR="009F2429" w:rsidRPr="000829E0">
              <w:rPr>
                <w:rFonts w:ascii="Sylfaen" w:hAnsi="Sylfaen"/>
                <w:bCs/>
                <w:noProof/>
                <w:sz w:val="20"/>
                <w:szCs w:val="20"/>
              </w:rPr>
              <w:t>Caucasiology</w:t>
            </w:r>
          </w:p>
          <w:p w:rsidR="009F2429" w:rsidRPr="000829E0" w:rsidRDefault="009F2429" w:rsidP="00480244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  <w:p w:rsidR="009F2429" w:rsidRPr="000829E0" w:rsidRDefault="009F2429" w:rsidP="00480244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F2429" w:rsidRPr="000829E0" w:rsidTr="00480244">
        <w:tc>
          <w:tcPr>
            <w:tcW w:w="3369" w:type="dxa"/>
          </w:tcPr>
          <w:p w:rsidR="009F2429" w:rsidRPr="000829E0" w:rsidRDefault="005E3B93" w:rsidP="0048024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E3B93">
              <w:rPr>
                <w:rFonts w:ascii="Sylfaen" w:hAnsi="Sylfaen"/>
                <w:b/>
                <w:sz w:val="20"/>
                <w:szCs w:val="20"/>
                <w:lang w:val="ka-GE"/>
              </w:rPr>
              <w:t>Присуждаемые квалификации (на русском и английском языках)</w:t>
            </w:r>
          </w:p>
        </w:tc>
        <w:tc>
          <w:tcPr>
            <w:tcW w:w="6207" w:type="dxa"/>
          </w:tcPr>
          <w:p w:rsidR="005E3B93" w:rsidRDefault="005E3B93" w:rsidP="00480244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  <w:t>Б</w:t>
            </w:r>
            <w:r w:rsidRPr="005E3B9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акалавр кавказоведения</w:t>
            </w:r>
          </w:p>
          <w:p w:rsidR="009F2429" w:rsidRPr="004A17E3" w:rsidRDefault="009F2429" w:rsidP="00480244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0829E0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B</w:t>
            </w:r>
            <w:r w:rsidRPr="000829E0">
              <w:rPr>
                <w:rFonts w:ascii="Sylfaen" w:hAnsi="Sylfaen"/>
                <w:bCs/>
                <w:noProof/>
                <w:sz w:val="20"/>
                <w:szCs w:val="20"/>
              </w:rPr>
              <w:t>achelor of Caucasiology</w:t>
            </w:r>
          </w:p>
          <w:p w:rsidR="009F2429" w:rsidRPr="000829E0" w:rsidRDefault="009F2429" w:rsidP="00480244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2429" w:rsidRPr="00CE543C" w:rsidTr="00480244">
        <w:tc>
          <w:tcPr>
            <w:tcW w:w="3369" w:type="dxa"/>
          </w:tcPr>
          <w:p w:rsidR="009F2429" w:rsidRPr="000829E0" w:rsidRDefault="005E3B93" w:rsidP="0048024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E3B93">
              <w:rPr>
                <w:rFonts w:ascii="Sylfaen" w:hAnsi="Sylfaen"/>
                <w:b/>
                <w:sz w:val="20"/>
                <w:szCs w:val="20"/>
                <w:lang w:val="ka-GE"/>
              </w:rPr>
              <w:t>Объем программы с кредитами и их распределение</w:t>
            </w:r>
          </w:p>
        </w:tc>
        <w:tc>
          <w:tcPr>
            <w:tcW w:w="6207" w:type="dxa"/>
          </w:tcPr>
          <w:p w:rsidR="009F2429" w:rsidRDefault="005E3B93" w:rsidP="00480244">
            <w:pPr>
              <w:jc w:val="both"/>
              <w:rPr>
                <w:rFonts w:ascii="Sylfaen" w:hAnsi="Sylfaen"/>
                <w:b/>
                <w:bCs/>
                <w:noProof/>
                <w:sz w:val="20"/>
                <w:szCs w:val="20"/>
                <w:lang w:val="zu-ZA"/>
              </w:rPr>
            </w:pPr>
            <w:r w:rsidRPr="005E3B93">
              <w:rPr>
                <w:rFonts w:ascii="Sylfaen" w:hAnsi="Sylfaen"/>
                <w:b/>
                <w:sz w:val="20"/>
                <w:szCs w:val="20"/>
                <w:lang w:val="ka-GE"/>
              </w:rPr>
              <w:t>240 кредитов ECTS</w:t>
            </w:r>
          </w:p>
          <w:p w:rsidR="00953888" w:rsidRPr="000829E0" w:rsidRDefault="00953888" w:rsidP="00480244">
            <w:pPr>
              <w:jc w:val="both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</w:p>
          <w:p w:rsidR="009F2429" w:rsidRPr="00953888" w:rsidRDefault="00953888" w:rsidP="009F2429">
            <w:pPr>
              <w:pStyle w:val="ListParagraph"/>
              <w:numPr>
                <w:ilvl w:val="0"/>
                <w:numId w:val="1"/>
              </w:numPr>
              <w:ind w:left="1068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53888">
              <w:rPr>
                <w:rFonts w:ascii="Sylfaen" w:hAnsi="Sylfaen"/>
                <w:noProof/>
                <w:sz w:val="20"/>
                <w:szCs w:val="20"/>
                <w:lang w:val="ka-GE"/>
              </w:rPr>
              <w:t>На базовые обязательные и факультативные учебные курсы гуманитарной компетентности выделяется 50 кредитов ECTS.</w:t>
            </w:r>
          </w:p>
          <w:p w:rsidR="009F2429" w:rsidRPr="00953888" w:rsidRDefault="00953888" w:rsidP="009F2429">
            <w:pPr>
              <w:pStyle w:val="ListParagraph"/>
              <w:numPr>
                <w:ilvl w:val="0"/>
                <w:numId w:val="1"/>
              </w:numPr>
              <w:ind w:left="1068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53888">
              <w:rPr>
                <w:rFonts w:ascii="Sylfaen" w:hAnsi="Sylfaen"/>
                <w:noProof/>
                <w:sz w:val="20"/>
                <w:szCs w:val="20"/>
                <w:lang w:val="ka-GE"/>
              </w:rPr>
              <w:t>120 кредитов ECTS предназначены для выбранной студентом основной (профильной) специальности (для программы бакалавриата).</w:t>
            </w:r>
          </w:p>
          <w:p w:rsidR="00953888" w:rsidRPr="00953888" w:rsidRDefault="00953888" w:rsidP="0095388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953888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В рамках 60 кредитов ECTS студент может выбрать желаемую дополнительную программу бакалавриата (специальность) как на гуманитарном факультете, реализующем основную специальность, так и на других факультетах ТГУ. В случае не выбора дополнительной программы, студент имеет возможность использовать 60 кредитов для изучения учебных курсов/модулей своей или другой программы бакалавриата (это может быть предмет/модуль его основной специальности, любая другая его специальность факультета, той или иной специальности другого факультета.Препятствием выбора может быть как предпосылка изучения данного предмета, так и обусловленная кадровыми и материальными ресурсами, ограничением количества обучающихся или отсутствием зарегистрированных студентов по данному предмету).</w:t>
            </w:r>
          </w:p>
          <w:p w:rsidR="00953888" w:rsidRDefault="00953888" w:rsidP="00953888">
            <w:pPr>
              <w:pStyle w:val="ListParagraph"/>
              <w:ind w:left="1065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953888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В случае отказа от дополнительной программы, студент может использовать определенное количество кредитов (макс. 40 кредитов) для изучения иностранного языка или улучшения своих знаний иностранного языка.</w:t>
            </w:r>
          </w:p>
          <w:p w:rsidR="00CB5EAE" w:rsidRDefault="00CB5EAE" w:rsidP="00953888">
            <w:pPr>
              <w:pStyle w:val="ListParagraph"/>
              <w:ind w:left="1065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  <w:p w:rsidR="00CB5EAE" w:rsidRDefault="00CB5EAE" w:rsidP="00953888">
            <w:pPr>
              <w:pStyle w:val="ListParagraph"/>
              <w:ind w:left="1065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  <w:p w:rsidR="00CB5EAE" w:rsidRDefault="00CB5EAE" w:rsidP="00953888">
            <w:pPr>
              <w:pStyle w:val="ListParagraph"/>
              <w:ind w:left="1065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  <w:p w:rsidR="00CB5EAE" w:rsidRDefault="00CB5EAE" w:rsidP="00953888">
            <w:pPr>
              <w:pStyle w:val="ListParagraph"/>
              <w:ind w:left="1065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  <w:p w:rsidR="00CB5EAE" w:rsidRPr="00953888" w:rsidRDefault="00CB5EAE" w:rsidP="00953888">
            <w:pPr>
              <w:pStyle w:val="ListParagraph"/>
              <w:ind w:left="1065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  <w:p w:rsidR="009F2429" w:rsidRPr="000829E0" w:rsidRDefault="009F2429" w:rsidP="009F2429">
            <w:pPr>
              <w:pStyle w:val="ListParagraph"/>
              <w:numPr>
                <w:ilvl w:val="0"/>
                <w:numId w:val="1"/>
              </w:numPr>
              <w:ind w:left="1068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0829E0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10 ECTS</w:t>
            </w:r>
            <w:r w:rsidR="005E3B93">
              <w:rPr>
                <w:rFonts w:ascii="Sylfaen" w:hAnsi="Sylfaen"/>
                <w:bCs/>
                <w:noProof/>
                <w:sz w:val="20"/>
                <w:szCs w:val="20"/>
              </w:rPr>
              <w:t xml:space="preserve">- </w:t>
            </w:r>
            <w:r w:rsidR="005E3B93" w:rsidRPr="005E3B93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10 кредитов ECTS определяются в так называемых бесплатных кредитах (студенту предоставляется возможность выбрать любой курс обучения (включая иностранный язык) во всем университете с целью его профессионального или личного развития.</w:t>
            </w:r>
          </w:p>
          <w:p w:rsidR="009F2429" w:rsidRPr="000829E0" w:rsidRDefault="009F2429" w:rsidP="00480244">
            <w:pPr>
              <w:ind w:left="708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  <w:p w:rsidR="005C31C7" w:rsidRPr="005C31C7" w:rsidRDefault="005C31C7" w:rsidP="005C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rFonts w:ascii="Sylfaen" w:hAnsi="Sylfaen" w:cs="Courier New"/>
                <w:b/>
                <w:bCs/>
                <w:sz w:val="20"/>
                <w:szCs w:val="20"/>
                <w:lang w:val="zu-ZA"/>
              </w:rPr>
            </w:pPr>
            <w:r w:rsidRPr="005C31C7">
              <w:rPr>
                <w:rFonts w:ascii="Sylfaen" w:hAnsi="Sylfaen" w:cs="Courier New"/>
                <w:b/>
                <w:bCs/>
                <w:sz w:val="20"/>
                <w:szCs w:val="20"/>
                <w:lang w:val="zu-ZA"/>
              </w:rPr>
              <w:t>120 кредитов ECTS основной (профильной) специальности распределяются следующим образом:</w:t>
            </w:r>
          </w:p>
          <w:p w:rsidR="005C31C7" w:rsidRDefault="005C31C7" w:rsidP="005C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rFonts w:ascii="Sylfaen" w:hAnsi="Sylfaen" w:cs="Courier New"/>
                <w:b/>
                <w:bCs/>
                <w:sz w:val="20"/>
                <w:szCs w:val="20"/>
                <w:lang w:val="zu-ZA"/>
              </w:rPr>
            </w:pPr>
          </w:p>
          <w:p w:rsidR="005C31C7" w:rsidRPr="005C31C7" w:rsidRDefault="005C31C7" w:rsidP="00CE5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rFonts w:ascii="Sylfaen" w:hAnsi="Sylfaen" w:cs="Courier New"/>
                <w:sz w:val="20"/>
                <w:szCs w:val="20"/>
                <w:lang w:val="zu-ZA"/>
              </w:rPr>
            </w:pPr>
            <w:r w:rsidRPr="005C31C7">
              <w:rPr>
                <w:rFonts w:ascii="Sylfaen" w:hAnsi="Sylfaen" w:cs="Courier New"/>
                <w:b/>
                <w:bCs/>
                <w:sz w:val="20"/>
                <w:szCs w:val="20"/>
                <w:lang w:val="zu-ZA"/>
              </w:rPr>
              <w:t>3</w:t>
            </w:r>
            <w:r w:rsidR="00CE543C">
              <w:rPr>
                <w:rFonts w:ascii="Sylfaen" w:hAnsi="Sylfaen" w:cs="Courier New"/>
                <w:b/>
                <w:bCs/>
                <w:sz w:val="20"/>
                <w:szCs w:val="20"/>
                <w:lang w:val="zu-ZA"/>
              </w:rPr>
              <w:t>5</w:t>
            </w:r>
            <w:r w:rsidRPr="005C31C7">
              <w:rPr>
                <w:rFonts w:ascii="Sylfaen" w:hAnsi="Sylfaen" w:cs="Courier New"/>
                <w:b/>
                <w:bCs/>
                <w:sz w:val="20"/>
                <w:szCs w:val="20"/>
                <w:lang w:val="zu-ZA"/>
              </w:rPr>
              <w:t xml:space="preserve"> кредитов ECTS</w:t>
            </w:r>
            <w:r w:rsidRPr="005C31C7">
              <w:rPr>
                <w:rFonts w:ascii="Sylfaen" w:hAnsi="Sylfaen" w:cs="Courier New"/>
                <w:sz w:val="20"/>
                <w:szCs w:val="20"/>
                <w:lang w:val="zu-ZA"/>
              </w:rPr>
              <w:t xml:space="preserve"> выделяется на обязательные курсы специального образования, </w:t>
            </w:r>
            <w:r w:rsidRPr="005C31C7">
              <w:rPr>
                <w:rFonts w:ascii="Sylfaen" w:hAnsi="Sylfaen" w:cs="Courier New"/>
                <w:b/>
                <w:bCs/>
                <w:sz w:val="20"/>
                <w:szCs w:val="20"/>
                <w:lang w:val="zu-ZA"/>
              </w:rPr>
              <w:t>40 кредитов ECTS</w:t>
            </w:r>
            <w:r w:rsidRPr="005C31C7">
              <w:rPr>
                <w:rFonts w:ascii="Sylfaen" w:hAnsi="Sylfaen" w:cs="Courier New"/>
                <w:sz w:val="20"/>
                <w:szCs w:val="20"/>
                <w:lang w:val="zu-ZA"/>
              </w:rPr>
              <w:t xml:space="preserve"> –на предметы обязательного модуля; </w:t>
            </w:r>
            <w:r w:rsidR="00CE543C">
              <w:rPr>
                <w:rFonts w:ascii="Sylfaen" w:hAnsi="Sylfaen" w:cs="Courier New"/>
                <w:b/>
                <w:bCs/>
                <w:sz w:val="20"/>
                <w:szCs w:val="20"/>
                <w:lang w:val="zu-ZA"/>
              </w:rPr>
              <w:t>35</w:t>
            </w:r>
            <w:r w:rsidRPr="005C31C7">
              <w:rPr>
                <w:rFonts w:ascii="Sylfaen" w:hAnsi="Sylfaen" w:cs="Courier New"/>
                <w:b/>
                <w:bCs/>
                <w:sz w:val="20"/>
                <w:szCs w:val="20"/>
                <w:lang w:val="zu-ZA"/>
              </w:rPr>
              <w:t xml:space="preserve"> кредитов ECTS</w:t>
            </w:r>
            <w:r w:rsidRPr="005C31C7">
              <w:rPr>
                <w:rFonts w:ascii="Sylfaen" w:hAnsi="Sylfaen" w:cs="Courier New"/>
                <w:sz w:val="20"/>
                <w:szCs w:val="20"/>
                <w:lang w:val="zu-ZA"/>
              </w:rPr>
              <w:t xml:space="preserve"> – за факультативные предметы и </w:t>
            </w:r>
            <w:r w:rsidRPr="005C31C7">
              <w:rPr>
                <w:rFonts w:ascii="Sylfaen" w:hAnsi="Sylfaen" w:cs="Courier New"/>
                <w:b/>
                <w:bCs/>
                <w:sz w:val="20"/>
                <w:szCs w:val="20"/>
                <w:lang w:val="zu-ZA"/>
              </w:rPr>
              <w:t>10 кредитов ECTS</w:t>
            </w:r>
            <w:r w:rsidRPr="005C31C7">
              <w:rPr>
                <w:rFonts w:ascii="Sylfaen" w:hAnsi="Sylfaen" w:cs="Courier New"/>
                <w:sz w:val="20"/>
                <w:szCs w:val="20"/>
                <w:lang w:val="zu-ZA"/>
              </w:rPr>
              <w:t xml:space="preserve"> – за бакалаврскую диссертацию.</w:t>
            </w:r>
          </w:p>
          <w:p w:rsidR="005C31C7" w:rsidRPr="005C31C7" w:rsidRDefault="005C31C7" w:rsidP="005C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ylfaen" w:hAnsi="Sylfaen" w:cs="Courier New"/>
                <w:sz w:val="20"/>
                <w:szCs w:val="20"/>
                <w:lang w:val="zu-ZA"/>
              </w:rPr>
            </w:pPr>
          </w:p>
          <w:p w:rsidR="005C31C7" w:rsidRPr="000829E0" w:rsidRDefault="005C31C7" w:rsidP="005C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rFonts w:ascii="Sylfaen" w:hAnsi="Sylfaen" w:cs="Courier New"/>
                <w:sz w:val="20"/>
                <w:szCs w:val="20"/>
                <w:lang w:val="zu-ZA"/>
              </w:rPr>
            </w:pPr>
            <w:r w:rsidRPr="005C31C7">
              <w:rPr>
                <w:rFonts w:ascii="Sylfaen" w:hAnsi="Sylfaen" w:cs="Courier New"/>
                <w:sz w:val="20"/>
                <w:szCs w:val="20"/>
                <w:lang w:val="zu-ZA"/>
              </w:rPr>
              <w:t>Обязательным условием присуждения степени бакалавра является накопление студентом 240 кредитов ECTS и завершение 170 кредитов (50+120) основной программы.</w:t>
            </w:r>
          </w:p>
          <w:p w:rsidR="009F2429" w:rsidRPr="000829E0" w:rsidRDefault="009F2429" w:rsidP="00480244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2429" w:rsidRPr="000829E0" w:rsidTr="00480244">
        <w:tc>
          <w:tcPr>
            <w:tcW w:w="3369" w:type="dxa"/>
          </w:tcPr>
          <w:p w:rsidR="009F2429" w:rsidRPr="000829E0" w:rsidRDefault="005C31C7" w:rsidP="0048024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Я</w:t>
            </w:r>
            <w:proofErr w:type="spellStart"/>
            <w:r w:rsidRPr="005C31C7">
              <w:rPr>
                <w:rFonts w:ascii="Sylfaen" w:hAnsi="Sylfaen"/>
                <w:b/>
                <w:sz w:val="20"/>
                <w:szCs w:val="20"/>
                <w:lang w:val="ka-GE"/>
              </w:rPr>
              <w:t>зык</w:t>
            </w:r>
            <w:proofErr w:type="spellEnd"/>
            <w:r w:rsidRPr="005C31C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C31C7">
              <w:rPr>
                <w:rFonts w:ascii="Sylfaen" w:hAnsi="Sylfaen"/>
                <w:b/>
                <w:sz w:val="20"/>
                <w:szCs w:val="20"/>
                <w:lang w:val="ka-GE"/>
              </w:rPr>
              <w:t>обучения</w:t>
            </w:r>
            <w:proofErr w:type="spellEnd"/>
          </w:p>
        </w:tc>
        <w:tc>
          <w:tcPr>
            <w:tcW w:w="6207" w:type="dxa"/>
          </w:tcPr>
          <w:p w:rsidR="009F2429" w:rsidRPr="000829E0" w:rsidRDefault="005C31C7" w:rsidP="00480244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Р</w:t>
            </w:r>
            <w:r w:rsidRPr="005C31C7">
              <w:rPr>
                <w:rFonts w:ascii="Sylfaen" w:hAnsi="Sylfaen"/>
                <w:sz w:val="20"/>
                <w:szCs w:val="20"/>
                <w:lang w:val="ka-GE"/>
              </w:rPr>
              <w:t>усский язык</w:t>
            </w:r>
          </w:p>
        </w:tc>
      </w:tr>
      <w:tr w:rsidR="009F2429" w:rsidRPr="000829E0" w:rsidTr="00480244">
        <w:tc>
          <w:tcPr>
            <w:tcW w:w="3369" w:type="dxa"/>
          </w:tcPr>
          <w:p w:rsidR="009F2429" w:rsidRPr="000829E0" w:rsidRDefault="005C31C7" w:rsidP="0048024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C31C7">
              <w:rPr>
                <w:rFonts w:ascii="Sylfaen" w:hAnsi="Sylfaen"/>
                <w:b/>
                <w:sz w:val="20"/>
                <w:szCs w:val="20"/>
                <w:lang w:val="ka-GE"/>
              </w:rPr>
              <w:t>Координатор программы</w:t>
            </w:r>
          </w:p>
        </w:tc>
        <w:tc>
          <w:tcPr>
            <w:tcW w:w="6207" w:type="dxa"/>
          </w:tcPr>
          <w:p w:rsidR="009F2429" w:rsidRPr="000829E0" w:rsidRDefault="005C31C7" w:rsidP="00480244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П</w:t>
            </w:r>
            <w:r w:rsidRPr="005C31C7">
              <w:rPr>
                <w:rFonts w:ascii="Sylfaen" w:hAnsi="Sylfaen"/>
                <w:sz w:val="20"/>
                <w:szCs w:val="20"/>
                <w:lang w:val="ka-GE"/>
              </w:rPr>
              <w:t>роф. Мераб Чухуа</w:t>
            </w:r>
          </w:p>
        </w:tc>
      </w:tr>
      <w:tr w:rsidR="009F2429" w:rsidRPr="00CE543C" w:rsidTr="00480244">
        <w:tc>
          <w:tcPr>
            <w:tcW w:w="3369" w:type="dxa"/>
          </w:tcPr>
          <w:p w:rsidR="009F2429" w:rsidRPr="000829E0" w:rsidRDefault="008E73DE" w:rsidP="0048024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E73D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Необходимое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(о</w:t>
            </w:r>
            <w:r w:rsidRPr="008E73DE">
              <w:rPr>
                <w:rFonts w:ascii="Sylfaen" w:hAnsi="Sylfaen"/>
                <w:b/>
                <w:sz w:val="20"/>
                <w:szCs w:val="20"/>
                <w:lang w:val="ru-RU"/>
              </w:rPr>
              <w:t>бязательное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) </w:t>
            </w:r>
            <w:r w:rsidRPr="008E73DE">
              <w:rPr>
                <w:rFonts w:ascii="Sylfaen" w:hAnsi="Sylfaen"/>
                <w:b/>
                <w:sz w:val="20"/>
                <w:szCs w:val="20"/>
                <w:lang w:val="ka-GE"/>
              </w:rPr>
              <w:t>условие для поступления на программу</w:t>
            </w:r>
          </w:p>
        </w:tc>
        <w:tc>
          <w:tcPr>
            <w:tcW w:w="6207" w:type="dxa"/>
          </w:tcPr>
          <w:p w:rsidR="008E73DE" w:rsidRPr="008E73DE" w:rsidRDefault="008E73DE" w:rsidP="008E73D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E73DE">
              <w:rPr>
                <w:rFonts w:ascii="Sylfaen" w:hAnsi="Sylfaen"/>
                <w:sz w:val="20"/>
                <w:szCs w:val="20"/>
                <w:lang w:val="ka-GE"/>
              </w:rPr>
              <w:t>Единые национальные экзамены</w:t>
            </w:r>
          </w:p>
          <w:p w:rsidR="009F2429" w:rsidRPr="000829E0" w:rsidRDefault="008E73DE" w:rsidP="008E73D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E73DE">
              <w:rPr>
                <w:rFonts w:ascii="Sylfaen" w:hAnsi="Sylfaen"/>
                <w:sz w:val="20"/>
                <w:szCs w:val="20"/>
                <w:lang w:val="ka-GE"/>
              </w:rPr>
              <w:t>Зачисление граждан иностранных государств осуществляется в соответствии с правилами, установленными законодательством  Грузии.</w:t>
            </w:r>
          </w:p>
        </w:tc>
      </w:tr>
      <w:tr w:rsidR="009F2429" w:rsidRPr="00CE543C" w:rsidTr="00480244">
        <w:tc>
          <w:tcPr>
            <w:tcW w:w="3369" w:type="dxa"/>
          </w:tcPr>
          <w:p w:rsidR="009F2429" w:rsidRPr="000829E0" w:rsidRDefault="009F2429" w:rsidP="0048024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829E0">
              <w:rPr>
                <w:rFonts w:ascii="Sylfaen" w:hAnsi="Sylfaen"/>
                <w:b/>
                <w:sz w:val="20"/>
                <w:szCs w:val="20"/>
                <w:lang w:val="ka-GE"/>
              </w:rPr>
              <w:t>საგანმანათლებლო პროგრამის მიზანი</w:t>
            </w:r>
          </w:p>
        </w:tc>
        <w:tc>
          <w:tcPr>
            <w:tcW w:w="6207" w:type="dxa"/>
          </w:tcPr>
          <w:p w:rsidR="008E73DE" w:rsidRDefault="00643640" w:rsidP="00480244">
            <w:pPr>
              <w:ind w:firstLine="56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Hlk100388021"/>
            <w:r w:rsidRPr="00643640">
              <w:rPr>
                <w:rFonts w:ascii="Sylfaen" w:hAnsi="Sylfaen"/>
                <w:sz w:val="20"/>
                <w:szCs w:val="20"/>
                <w:lang w:val="ka-GE"/>
              </w:rPr>
              <w:t>Обновленная программа бакалавриата по кавказоведению  призвана быть (претендует) междисциплинарной и включать в себя не только изучение языка и истории того или иного кавказского народа, но и рассмотрение их роли и места в региона в целом. Для того, чтобы сделать специальность кавказоведение и, следовательно, программу более интересной, привлекательной и конкурентоспособной, программа была ориентирована на 21 век и новую реальность, создаваемую сегодня в кавказском регионе в целом: вызовы, происходящие на Северном и Южном Кавказе и важные процессы</w:t>
            </w:r>
            <w:bookmarkEnd w:id="0"/>
            <w:r w:rsidR="00A15C3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8E73DE" w:rsidRPr="00643640" w:rsidRDefault="008E73DE" w:rsidP="00A15C3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F0043" w:rsidRPr="007F0043" w:rsidRDefault="007F0043" w:rsidP="007F0043">
            <w:pPr>
              <w:jc w:val="both"/>
              <w:rPr>
                <w:rFonts w:ascii="Sylfaen" w:hAnsi="Sylfaen"/>
                <w:spacing w:val="1"/>
                <w:sz w:val="20"/>
                <w:szCs w:val="20"/>
                <w:lang w:val="ka-GE"/>
              </w:rPr>
            </w:pPr>
            <w:r w:rsidRPr="007F0043">
              <w:rPr>
                <w:rFonts w:ascii="Sylfaen" w:hAnsi="Sylfaen"/>
                <w:spacing w:val="1"/>
                <w:sz w:val="20"/>
                <w:szCs w:val="20"/>
                <w:lang w:val="ka-GE"/>
              </w:rPr>
              <w:t xml:space="preserve">Программа бакалавриата кавказоведения позволит комплексно изучить кавказский регион - этносы, проживающие на Кавказе, их языки (иберийско-кавказские языки: черкесский, абхазский, убыхский, чеченский, ингушский, бацбийский, аварский, андийский, дидойский, лакский, арчибский, удийский, табасаранский, лезгинский и и неиберийско-кавказские азербайджанский и осетинский языки региона, а также языки </w:t>
            </w:r>
            <w:r w:rsidRPr="007F0043">
              <w:rPr>
                <w:rFonts w:ascii="Sylfaen" w:hAnsi="Sylfaen"/>
                <w:spacing w:val="1"/>
                <w:sz w:val="20"/>
                <w:szCs w:val="20"/>
                <w:lang w:val="ka-GE"/>
              </w:rPr>
              <w:lastRenderedPageBreak/>
              <w:t xml:space="preserve">древних цивилизаций палеокавказского происхождения: хаттский, хурритско-урартский, этрусский, шумерский, касситский...;  основы иберийско-кавказского, ареального и палеокавказского языкознания; история и культура народов Кавказа, роль предков кавказских народов в зарождении и становлении человеческих протокультур (цивилизаций), основные и проблемные вопросы языкознания и антропологии (кавказской этнолингвистики, мифологии-этнологии, кавказской археологии, фольклора и литературы кавказских народов) и ключевые проблемы физической антропологии.  </w:t>
            </w:r>
          </w:p>
          <w:p w:rsidR="007F0043" w:rsidRPr="007F0043" w:rsidRDefault="007F0043" w:rsidP="007F0043">
            <w:pPr>
              <w:jc w:val="both"/>
              <w:rPr>
                <w:rFonts w:ascii="Sylfaen" w:hAnsi="Sylfaen"/>
                <w:spacing w:val="1"/>
                <w:sz w:val="20"/>
                <w:szCs w:val="20"/>
                <w:lang w:val="ka-GE"/>
              </w:rPr>
            </w:pPr>
            <w:r w:rsidRPr="007F0043">
              <w:rPr>
                <w:rFonts w:ascii="Sylfaen" w:hAnsi="Sylfaen"/>
                <w:spacing w:val="1"/>
                <w:sz w:val="20"/>
                <w:szCs w:val="20"/>
                <w:lang w:val="ka-GE"/>
              </w:rPr>
              <w:t>Программа абсолютно новаторская и уникальная с точки зрения обучения генетической связи иберийско-кавказских языков и этносов с баскскими, хаттскими, хурритско-урартскими, этрусскими и шумерскими языками и культурами. Только в рамках этой программы возможно показать/реконсруировать единую картину языков и культур народов Кавказа и сопредельных (окружающих) регионов.</w:t>
            </w:r>
          </w:p>
          <w:p w:rsidR="009F2429" w:rsidRPr="007F0043" w:rsidRDefault="007F0043" w:rsidP="007F0043">
            <w:pPr>
              <w:jc w:val="both"/>
              <w:rPr>
                <w:rFonts w:ascii="Sylfaen" w:hAnsi="Sylfaen"/>
                <w:spacing w:val="1"/>
                <w:sz w:val="20"/>
                <w:szCs w:val="20"/>
                <w:lang w:val="ka-GE"/>
              </w:rPr>
            </w:pPr>
            <w:r w:rsidRPr="007F0043">
              <w:rPr>
                <w:rFonts w:ascii="Sylfaen" w:hAnsi="Sylfaen"/>
                <w:spacing w:val="1"/>
                <w:sz w:val="20"/>
                <w:szCs w:val="20"/>
                <w:lang w:val="ka-GE"/>
              </w:rPr>
              <w:t xml:space="preserve">В зависимости от специфики специальности программа представлена </w:t>
            </w:r>
            <w:r w:rsidRPr="007F0043">
              <w:rPr>
                <w:rFonts w:ascii="Cambria Math" w:hAnsi="Cambria Math" w:cs="Cambria Math"/>
                <w:spacing w:val="1"/>
                <w:sz w:val="20"/>
                <w:szCs w:val="20"/>
                <w:lang w:val="ka-GE"/>
              </w:rPr>
              <w:t>​​</w:t>
            </w:r>
            <w:r w:rsidRPr="007F0043">
              <w:rPr>
                <w:rFonts w:ascii="Sylfaen" w:hAnsi="Sylfaen"/>
                <w:spacing w:val="1"/>
                <w:sz w:val="20"/>
                <w:szCs w:val="20"/>
                <w:lang w:val="ka-GE"/>
              </w:rPr>
              <w:t xml:space="preserve">7 </w:t>
            </w:r>
            <w:r w:rsidRPr="007F0043"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  <w:t>модулями</w:t>
            </w:r>
            <w:r w:rsidRPr="007F0043">
              <w:rPr>
                <w:rFonts w:ascii="Sylfaen" w:hAnsi="Sylfaen"/>
                <w:spacing w:val="1"/>
                <w:sz w:val="20"/>
                <w:szCs w:val="20"/>
                <w:lang w:val="ka-GE"/>
              </w:rPr>
              <w:t>: 1. Абхазология, 2. Черкесология, 3. Нахология, 4. Дагестанология, 5. Осология; 6. Азербайджанология; 7. История народов Кавказа.</w:t>
            </w:r>
          </w:p>
          <w:p w:rsidR="009F2429" w:rsidRPr="000829E0" w:rsidRDefault="007F0043" w:rsidP="00480244">
            <w:pPr>
              <w:pStyle w:val="BodyText"/>
              <w:rPr>
                <w:rFonts w:ascii="Sylfaen" w:hAnsi="Sylfaen"/>
                <w:sz w:val="20"/>
                <w:szCs w:val="20"/>
                <w:lang w:val="ka-GE"/>
              </w:rPr>
            </w:pPr>
            <w:r w:rsidRPr="007F004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Целью бакалаврской программы «Кавказология»</w:t>
            </w:r>
            <w:r w:rsidRPr="007F0043">
              <w:rPr>
                <w:rFonts w:ascii="Sylfaen" w:hAnsi="Sylfaen"/>
                <w:sz w:val="20"/>
                <w:szCs w:val="20"/>
                <w:lang w:val="ka-GE"/>
              </w:rPr>
              <w:t xml:space="preserve"> является подготовка конкурентоспособного кавказоведа (лингвиста, историка), обладающего обширными гуманитарными знаниями, соответствующего современному рынку труда и академическому пространству, а также международным стандартам и требованиям в данной области. Студенты, завершившие программу, будут обладать соответствующими профильными навыками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7F0043">
              <w:rPr>
                <w:rFonts w:ascii="Sylfaen" w:hAnsi="Sylfaen"/>
                <w:sz w:val="20"/>
                <w:szCs w:val="20"/>
                <w:lang w:val="ka-GE"/>
              </w:rPr>
              <w:t xml:space="preserve"> компетенциями в историко-филологической области.</w:t>
            </w:r>
          </w:p>
          <w:p w:rsidR="00205282" w:rsidRDefault="007F0043" w:rsidP="00205282">
            <w:pPr>
              <w:pStyle w:val="BodyText"/>
              <w:rPr>
                <w:rFonts w:ascii="Sylfaen" w:hAnsi="Sylfaen"/>
                <w:sz w:val="20"/>
                <w:szCs w:val="20"/>
                <w:lang w:val="ka-GE"/>
              </w:rPr>
            </w:pPr>
            <w:r w:rsidRPr="00205282">
              <w:rPr>
                <w:rFonts w:ascii="Sylfaen" w:hAnsi="Sylfaen"/>
                <w:sz w:val="20"/>
                <w:szCs w:val="20"/>
                <w:lang w:val="ka-GE"/>
              </w:rPr>
              <w:t>Цель программы</w:t>
            </w:r>
            <w:r w:rsidR="00205282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:rsidR="007F0043" w:rsidRPr="007F0043" w:rsidRDefault="007F0043" w:rsidP="00205282">
            <w:pPr>
              <w:pStyle w:val="BodyText"/>
              <w:rPr>
                <w:rFonts w:ascii="Sylfaen" w:hAnsi="Sylfaen"/>
                <w:sz w:val="20"/>
                <w:szCs w:val="20"/>
                <w:lang w:val="ka-GE"/>
              </w:rPr>
            </w:pPr>
            <w:r w:rsidRPr="007F0043">
              <w:rPr>
                <w:rFonts w:ascii="Sylfaen" w:hAnsi="Sylfaen"/>
                <w:sz w:val="20"/>
                <w:szCs w:val="20"/>
                <w:lang w:val="ka-GE"/>
              </w:rPr>
              <w:t>1. Разработать у учащихся студентов целостное мировоззрение  о происхождении-становлении-развитии народов Кавказа;</w:t>
            </w:r>
          </w:p>
          <w:p w:rsidR="00205282" w:rsidRDefault="007F0043" w:rsidP="00205282">
            <w:pPr>
              <w:pStyle w:val="BodyText"/>
              <w:rPr>
                <w:rFonts w:ascii="Sylfaen" w:hAnsi="Sylfaen"/>
                <w:sz w:val="20"/>
                <w:szCs w:val="20"/>
                <w:lang w:val="ka-GE"/>
              </w:rPr>
            </w:pPr>
            <w:r w:rsidRPr="007F0043">
              <w:rPr>
                <w:rFonts w:ascii="Sylfaen" w:hAnsi="Sylfaen"/>
                <w:sz w:val="20"/>
                <w:szCs w:val="20"/>
                <w:lang w:val="ka-GE"/>
              </w:rPr>
              <w:t>2. Создать адекватное представление о глоттогенезе иберийско-кавказской языковой семьи;</w:t>
            </w:r>
          </w:p>
          <w:p w:rsidR="00205282" w:rsidRDefault="00205282" w:rsidP="00205282">
            <w:pPr>
              <w:pStyle w:val="BodyText"/>
              <w:rPr>
                <w:rFonts w:ascii="Sylfaen" w:hAnsi="Sylfaen"/>
                <w:sz w:val="20"/>
                <w:szCs w:val="20"/>
                <w:lang w:val="ka-GE"/>
              </w:rPr>
            </w:pPr>
            <w:r w:rsidRPr="00205282">
              <w:rPr>
                <w:rFonts w:ascii="Sylfaen" w:hAnsi="Sylfaen"/>
                <w:sz w:val="20"/>
                <w:szCs w:val="20"/>
                <w:lang w:val="ka-GE"/>
              </w:rPr>
              <w:t>3. Четко обозначить ключевые аспекты и особенности социально-экономической, общественно-политической, государственности, культурно-цивилизационной эволюции региона от архаических периодов до наших дней;</w:t>
            </w:r>
          </w:p>
          <w:p w:rsidR="00205282" w:rsidRDefault="00205282" w:rsidP="00205282">
            <w:pPr>
              <w:pStyle w:val="BodyText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4. </w:t>
            </w:r>
            <w:r w:rsidRPr="00205282">
              <w:rPr>
                <w:rFonts w:ascii="Sylfaen" w:hAnsi="Sylfaen"/>
                <w:sz w:val="20"/>
                <w:szCs w:val="20"/>
                <w:lang w:val="ka-GE"/>
              </w:rPr>
              <w:t>На основе историко-сравнительного и описательного языкознания, а с точки зрения исторической науки, на основе методологического плюрализма показать прошедшие этапы исторического развития языков, культур, формирования этносов (глото- и этногенез ) палеокавказских народов региона.</w:t>
            </w:r>
          </w:p>
          <w:p w:rsidR="009F2429" w:rsidRPr="00205282" w:rsidRDefault="00205282" w:rsidP="00205282">
            <w:pPr>
              <w:pStyle w:val="BodyText"/>
              <w:numPr>
                <w:ilvl w:val="0"/>
                <w:numId w:val="19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05282">
              <w:rPr>
                <w:rFonts w:ascii="Sylfaen" w:hAnsi="Sylfaen"/>
                <w:sz w:val="20"/>
                <w:szCs w:val="20"/>
                <w:lang w:val="ka-GE"/>
              </w:rPr>
              <w:t xml:space="preserve">Обучить студентов проблемам биологической </w:t>
            </w:r>
            <w:r w:rsidRPr="00205282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эволюции,предыстории и культурной эволюции кавказского человека.</w:t>
            </w:r>
          </w:p>
          <w:p w:rsidR="009F2429" w:rsidRPr="000829E0" w:rsidRDefault="009F2429" w:rsidP="00480244">
            <w:pPr>
              <w:pStyle w:val="ListParagraph"/>
              <w:ind w:left="106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</w:tr>
      <w:tr w:rsidR="009F2429" w:rsidRPr="00CE543C" w:rsidTr="00480244">
        <w:tc>
          <w:tcPr>
            <w:tcW w:w="3369" w:type="dxa"/>
            <w:shd w:val="clear" w:color="auto" w:fill="auto"/>
          </w:tcPr>
          <w:p w:rsidR="009F2429" w:rsidRPr="000829E0" w:rsidRDefault="007543EE" w:rsidP="0048024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Р</w:t>
            </w:r>
            <w:proofErr w:type="spellStart"/>
            <w:r w:rsidR="00205282" w:rsidRPr="00205282">
              <w:rPr>
                <w:rFonts w:ascii="Sylfaen" w:hAnsi="Sylfaen"/>
                <w:b/>
                <w:sz w:val="20"/>
                <w:szCs w:val="20"/>
                <w:lang w:val="ka-GE"/>
              </w:rPr>
              <w:t>езультаты</w:t>
            </w:r>
            <w:proofErr w:type="spellEnd"/>
            <w:r w:rsidR="00205282" w:rsidRPr="0020528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="00205282" w:rsidRPr="00205282">
              <w:rPr>
                <w:rFonts w:ascii="Sylfaen" w:hAnsi="Sylfaen"/>
                <w:b/>
                <w:sz w:val="20"/>
                <w:szCs w:val="20"/>
                <w:lang w:val="ka-GE"/>
              </w:rPr>
              <w:t>обучения</w:t>
            </w:r>
            <w:proofErr w:type="spellEnd"/>
          </w:p>
        </w:tc>
        <w:tc>
          <w:tcPr>
            <w:tcW w:w="6207" w:type="dxa"/>
          </w:tcPr>
          <w:p w:rsidR="007543EE" w:rsidRPr="007543EE" w:rsidRDefault="007543EE" w:rsidP="007543E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543EE">
              <w:rPr>
                <w:rFonts w:ascii="Sylfaen" w:hAnsi="Sylfaen"/>
                <w:sz w:val="20"/>
                <w:szCs w:val="20"/>
                <w:lang w:val="ka-GE"/>
              </w:rPr>
              <w:t>Результаты обучения по программе соответствуют уровню образования бакалавра и присвоенной квалификации.</w:t>
            </w:r>
          </w:p>
          <w:p w:rsidR="007543EE" w:rsidRPr="007543EE" w:rsidRDefault="007543EE" w:rsidP="007543E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543EE">
              <w:rPr>
                <w:rFonts w:ascii="Sylfaen" w:hAnsi="Sylfaen"/>
                <w:sz w:val="20"/>
                <w:szCs w:val="20"/>
                <w:lang w:val="ka-GE"/>
              </w:rPr>
              <w:t>Результаты обучения отражают общие (трансферные) и отраслевые компетенции.</w:t>
            </w:r>
          </w:p>
          <w:p w:rsidR="009F2429" w:rsidRPr="000829E0" w:rsidRDefault="007543EE" w:rsidP="00480244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543EE">
              <w:rPr>
                <w:rFonts w:ascii="Sylfaen" w:hAnsi="Sylfaen"/>
                <w:sz w:val="20"/>
                <w:szCs w:val="20"/>
                <w:lang w:val="ka-GE"/>
              </w:rPr>
              <w:t>Учебно-исследовательский компонент, используемый для достижения целей программы бакалавриата "кавказоведение", обеспечивает достижение следующих результатов:</w:t>
            </w:r>
          </w:p>
        </w:tc>
      </w:tr>
      <w:tr w:rsidR="009F2429" w:rsidRPr="00CE543C" w:rsidTr="00480244">
        <w:tc>
          <w:tcPr>
            <w:tcW w:w="3369" w:type="dxa"/>
          </w:tcPr>
          <w:p w:rsidR="009F2429" w:rsidRPr="000829E0" w:rsidRDefault="007543EE" w:rsidP="00480244">
            <w:p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7543EE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а) </w:t>
            </w:r>
            <w:r>
              <w:rPr>
                <w:rFonts w:ascii="Sylfaen" w:hAnsi="Sylfaen"/>
                <w:i/>
                <w:sz w:val="20"/>
                <w:szCs w:val="20"/>
                <w:lang w:val="ru-RU"/>
              </w:rPr>
              <w:t>З</w:t>
            </w:r>
            <w:proofErr w:type="spellStart"/>
            <w:r w:rsidRPr="007543EE">
              <w:rPr>
                <w:rFonts w:ascii="Sylfaen" w:hAnsi="Sylfaen"/>
                <w:i/>
                <w:sz w:val="20"/>
                <w:szCs w:val="20"/>
                <w:lang w:val="ka-GE"/>
              </w:rPr>
              <w:t>нание</w:t>
            </w:r>
            <w:proofErr w:type="spellEnd"/>
            <w:r w:rsidRPr="007543EE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и </w:t>
            </w:r>
            <w:proofErr w:type="spellStart"/>
            <w:r w:rsidRPr="007543EE">
              <w:rPr>
                <w:rFonts w:ascii="Sylfaen" w:hAnsi="Sylfaen"/>
                <w:i/>
                <w:sz w:val="20"/>
                <w:szCs w:val="20"/>
                <w:lang w:val="ka-GE"/>
              </w:rPr>
              <w:t>осведомленность</w:t>
            </w:r>
            <w:proofErr w:type="spellEnd"/>
          </w:p>
        </w:tc>
        <w:tc>
          <w:tcPr>
            <w:tcW w:w="6207" w:type="dxa"/>
          </w:tcPr>
          <w:p w:rsidR="007543EE" w:rsidRPr="007543EE" w:rsidRDefault="007543EE" w:rsidP="007543EE">
            <w:pPr>
              <w:pStyle w:val="ListParagraph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43EE">
              <w:rPr>
                <w:rFonts w:ascii="Sylfaen" w:hAnsi="Sylfaen"/>
                <w:noProof/>
                <w:sz w:val="20"/>
                <w:szCs w:val="20"/>
                <w:lang w:val="ka-GE"/>
              </w:rPr>
              <w:t>Выпускник программы</w:t>
            </w:r>
          </w:p>
          <w:p w:rsidR="007543EE" w:rsidRPr="007543EE" w:rsidRDefault="007543EE" w:rsidP="007543EE">
            <w:pPr>
              <w:pStyle w:val="ListParagraph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:rsidR="007543EE" w:rsidRPr="007543EE" w:rsidRDefault="00437CC6" w:rsidP="007543EE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ru-RU"/>
              </w:rPr>
              <w:t>В</w:t>
            </w:r>
            <w:r w:rsidR="007543EE" w:rsidRPr="007543EE">
              <w:rPr>
                <w:rFonts w:ascii="Sylfaen" w:hAnsi="Sylfaen"/>
                <w:noProof/>
                <w:sz w:val="20"/>
                <w:szCs w:val="20"/>
                <w:lang w:val="ka-GE"/>
              </w:rPr>
              <w:t>сесторонне описывает Кавказский регион с учетом его языковых, физико-географических, историко-культурных, демографических, религиозных и других особенностей; Студент рассуждает о характере исторически сложившихся социально-экономических, политических и правовых систем на Кавказе с учетом особенностей политической культуры и менталитета народов региона;</w:t>
            </w:r>
          </w:p>
          <w:p w:rsidR="007543EE" w:rsidRPr="007543EE" w:rsidRDefault="007543EE" w:rsidP="007543EE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43EE">
              <w:rPr>
                <w:rFonts w:ascii="Sylfaen" w:hAnsi="Sylfaen"/>
                <w:noProof/>
                <w:sz w:val="20"/>
                <w:szCs w:val="20"/>
                <w:lang w:val="ka-GE"/>
              </w:rPr>
              <w:t>Студент описывает характер влияния религиозно-этических учений на формирование и функционирование общественно-политических (гражданских) институтов на Кавказе.</w:t>
            </w:r>
          </w:p>
          <w:p w:rsidR="007543EE" w:rsidRPr="007543EE" w:rsidRDefault="007543EE" w:rsidP="007543EE">
            <w:pPr>
              <w:pStyle w:val="ListParagraph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:rsidR="007543EE" w:rsidRPr="00437CC6" w:rsidRDefault="007543EE" w:rsidP="00437CC6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37CC6">
              <w:rPr>
                <w:rFonts w:ascii="Sylfaen" w:hAnsi="Sylfaen"/>
                <w:noProof/>
                <w:sz w:val="20"/>
                <w:szCs w:val="20"/>
                <w:lang w:val="ka-GE"/>
              </w:rPr>
              <w:t>Справедливо оценивает Кавказ как место исторического зарождения протоцивилизаций и встречи с другими цивилизациями.</w:t>
            </w:r>
          </w:p>
          <w:p w:rsidR="00437CC6" w:rsidRDefault="00437CC6" w:rsidP="00437CC6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ru-RU"/>
              </w:rPr>
              <w:t>В</w:t>
            </w:r>
            <w:r w:rsidR="007543EE" w:rsidRPr="00437CC6">
              <w:rPr>
                <w:rFonts w:ascii="Sylfaen" w:hAnsi="Sylfaen"/>
                <w:noProof/>
                <w:sz w:val="20"/>
                <w:szCs w:val="20"/>
                <w:lang w:val="ka-GE"/>
              </w:rPr>
              <w:t>ыделяет иберо-кавказскую (палеокавказскую) и ареально-контактную составляющие, описывает автохтонные и сложившиеся этносы Кавказа в разные периоды истории, общие миграционные процессы, причины миграции.</w:t>
            </w:r>
          </w:p>
          <w:p w:rsidR="00344728" w:rsidRPr="00344728" w:rsidRDefault="00344728" w:rsidP="00344728">
            <w:pPr>
              <w:jc w:val="both"/>
              <w:rPr>
                <w:rFonts w:ascii="Sylfaen" w:hAnsi="Sylfaen"/>
                <w:spacing w:val="1"/>
                <w:sz w:val="20"/>
                <w:szCs w:val="20"/>
                <w:lang w:val="ka-GE"/>
              </w:rPr>
            </w:pPr>
            <w:r w:rsidRPr="00344728">
              <w:rPr>
                <w:rFonts w:ascii="Sylfaen" w:hAnsi="Sylfaen"/>
                <w:sz w:val="20"/>
                <w:szCs w:val="20"/>
                <w:lang w:val="ka-GE"/>
              </w:rPr>
              <w:t>Перечисляет основные демографические, социокультурные и этнополитические проблемы народов Кавказа.</w:t>
            </w:r>
          </w:p>
          <w:p w:rsidR="00344728" w:rsidRPr="00344728" w:rsidRDefault="00344728" w:rsidP="0034472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44728">
              <w:rPr>
                <w:rFonts w:ascii="Sylfaen" w:hAnsi="Sylfaen"/>
                <w:sz w:val="20"/>
                <w:szCs w:val="20"/>
                <w:lang w:val="ka-GE"/>
              </w:rPr>
              <w:t>Будет изучать накопленные знания, различные интерпретации и реинтерпретации кардинальных вопросов в этой области;</w:t>
            </w:r>
          </w:p>
          <w:p w:rsidR="00344728" w:rsidRPr="00344728" w:rsidRDefault="00344728" w:rsidP="0034472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44728">
              <w:rPr>
                <w:rFonts w:ascii="Sylfaen" w:hAnsi="Sylfaen"/>
                <w:sz w:val="20"/>
                <w:szCs w:val="20"/>
                <w:lang w:val="ka-GE"/>
              </w:rPr>
              <w:t>Понимает доисторические, исторические и современные процессы в области глотто- и этно-генеза, политогенеза народов Кавказа;</w:t>
            </w:r>
          </w:p>
          <w:p w:rsidR="00344728" w:rsidRPr="00344728" w:rsidRDefault="00344728" w:rsidP="0034472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44728">
              <w:rPr>
                <w:rFonts w:ascii="Sylfaen" w:hAnsi="Sylfaen"/>
                <w:sz w:val="20"/>
                <w:szCs w:val="20"/>
                <w:lang w:val="ka-GE"/>
              </w:rPr>
              <w:t>Учащийся подчеркивает решающую роль народа Грузии, как культуротрегерной нации региона, в многообразных этнических процессах на Кавказе, а также вклад Грузии, как страны с непрерывной государственностью, в формирование традиционной культуры и эндемичной цивилизации.</w:t>
            </w:r>
          </w:p>
          <w:p w:rsidR="00344728" w:rsidRPr="00344728" w:rsidRDefault="00344728" w:rsidP="0034472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44728">
              <w:rPr>
                <w:rFonts w:ascii="Sylfaen" w:hAnsi="Sylfaen"/>
                <w:sz w:val="20"/>
                <w:szCs w:val="20"/>
                <w:lang w:val="ka-GE"/>
              </w:rPr>
              <w:t xml:space="preserve">Оценивает вопросы взаимоотношений религий, распространенных на Кавказе, в едином культурном пространстве, его языковых и культурно-исторических характеристиках; </w:t>
            </w:r>
          </w:p>
          <w:p w:rsidR="009F2429" w:rsidRPr="000829E0" w:rsidRDefault="00344728" w:rsidP="00344728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4472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Свободно ориентируется в полиэтническом и поликонфессиональном многообразии Кавказского региона.</w:t>
            </w:r>
          </w:p>
        </w:tc>
      </w:tr>
      <w:tr w:rsidR="009F2429" w:rsidRPr="00CE543C" w:rsidTr="00480244">
        <w:tc>
          <w:tcPr>
            <w:tcW w:w="3369" w:type="dxa"/>
          </w:tcPr>
          <w:p w:rsidR="009F2429" w:rsidRPr="000829E0" w:rsidRDefault="00344728" w:rsidP="00480244">
            <w:p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344728">
              <w:rPr>
                <w:rFonts w:ascii="Sylfaen" w:hAnsi="Sylfaen"/>
                <w:i/>
                <w:sz w:val="20"/>
                <w:szCs w:val="20"/>
                <w:lang w:val="ka-GE"/>
              </w:rPr>
              <w:lastRenderedPageBreak/>
              <w:t xml:space="preserve">б) </w:t>
            </w:r>
            <w:r>
              <w:rPr>
                <w:rFonts w:ascii="Sylfaen" w:hAnsi="Sylfaen"/>
                <w:i/>
                <w:sz w:val="20"/>
                <w:szCs w:val="20"/>
                <w:lang w:val="ru-RU"/>
              </w:rPr>
              <w:t>Н</w:t>
            </w:r>
            <w:proofErr w:type="spellStart"/>
            <w:r w:rsidRPr="00344728">
              <w:rPr>
                <w:rFonts w:ascii="Sylfaen" w:hAnsi="Sylfaen"/>
                <w:i/>
                <w:sz w:val="20"/>
                <w:szCs w:val="20"/>
                <w:lang w:val="ka-GE"/>
              </w:rPr>
              <w:t>авыки</w:t>
            </w:r>
            <w:proofErr w:type="spellEnd"/>
          </w:p>
        </w:tc>
        <w:tc>
          <w:tcPr>
            <w:tcW w:w="6207" w:type="dxa"/>
          </w:tcPr>
          <w:p w:rsidR="00344728" w:rsidRPr="00344728" w:rsidRDefault="00344728" w:rsidP="0034472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16FB">
              <w:rPr>
                <w:rFonts w:ascii="Sylfaen" w:hAnsi="Sylfaen" w:cs="Sylfaen"/>
                <w:sz w:val="20"/>
                <w:szCs w:val="20"/>
                <w:lang w:val="ka-GE"/>
              </w:rPr>
              <w:t>П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>рактически использует один из кавказских языков для ряда письменных переписок и устных целей; Также для чтения, прослушивания, понимания, перевода, анализа, интерпретации и воспроизведения различных типов адаптированных текстов.</w:t>
            </w:r>
          </w:p>
          <w:p w:rsidR="00344728" w:rsidRPr="00344728" w:rsidRDefault="00344728" w:rsidP="0034472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344728" w:rsidRPr="00344728" w:rsidRDefault="00344728" w:rsidP="0034472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Оценивает и </w:t>
            </w:r>
            <w:r w:rsidRPr="003447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анализирует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лингво-антропологические вопросы и исторические </w:t>
            </w:r>
            <w:r w:rsidRPr="003447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процессы, связанные с регионом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>, основные проблемы и решает их, используя метод соответствующей о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трасл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>и.</w:t>
            </w:r>
          </w:p>
          <w:p w:rsidR="00344728" w:rsidRPr="00344728" w:rsidRDefault="00344728" w:rsidP="0034472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344728" w:rsidRPr="00344728" w:rsidRDefault="00344728" w:rsidP="0034472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4728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С</w:t>
            </w:r>
            <w:r w:rsidRPr="003447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истематизирует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и </w:t>
            </w:r>
            <w:r w:rsidRPr="003447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комментирует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поисковый материал, </w:t>
            </w:r>
            <w:r w:rsidRPr="003447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формулирует 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>обоснованные</w:t>
            </w:r>
            <w:r w:rsidRPr="003447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выводы 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>об историко-геополитическом значении Кавказского региона и современных социально-экономических, религиозных и политических процессах; Обобщает исторические факты и события и оценивает их в историческом контексте, выявляет сложные проблемы области специализации на основе видения в синхронии и диахронии.</w:t>
            </w:r>
          </w:p>
          <w:p w:rsidR="00344728" w:rsidRPr="00344728" w:rsidRDefault="00344728" w:rsidP="0034472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344728" w:rsidRPr="00344728" w:rsidRDefault="00344728" w:rsidP="0034472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47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Аргументированно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и </w:t>
            </w:r>
            <w:r w:rsidRPr="003447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логично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он </w:t>
            </w:r>
            <w:r w:rsidRPr="003447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анализирует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историко-культурные и современные отношения кавказских народов и Грузии.</w:t>
            </w:r>
          </w:p>
          <w:p w:rsidR="009F2429" w:rsidRPr="000829E0" w:rsidRDefault="00344728" w:rsidP="00344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Эффективно использует информационно-коммуникационные технологии, общегуманитарные компетенции и знание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одного 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>европейского языка на уровне компетентного пользователя в профессиональной деятельности.</w:t>
            </w:r>
          </w:p>
        </w:tc>
      </w:tr>
      <w:tr w:rsidR="009F2429" w:rsidRPr="00CE543C" w:rsidTr="00480244">
        <w:tc>
          <w:tcPr>
            <w:tcW w:w="3369" w:type="dxa"/>
          </w:tcPr>
          <w:p w:rsidR="009F2429" w:rsidRPr="000829E0" w:rsidRDefault="00344728" w:rsidP="00480244">
            <w:p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344728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в) </w:t>
            </w:r>
            <w:r>
              <w:rPr>
                <w:rFonts w:ascii="Sylfaen" w:hAnsi="Sylfaen"/>
                <w:i/>
                <w:sz w:val="20"/>
                <w:szCs w:val="20"/>
                <w:lang w:val="ru-RU"/>
              </w:rPr>
              <w:t>О</w:t>
            </w:r>
            <w:proofErr w:type="spellStart"/>
            <w:r w:rsidRPr="00344728">
              <w:rPr>
                <w:rFonts w:ascii="Sylfaen" w:hAnsi="Sylfaen"/>
                <w:i/>
                <w:sz w:val="20"/>
                <w:szCs w:val="20"/>
                <w:lang w:val="ka-GE"/>
              </w:rPr>
              <w:t>тветственность</w:t>
            </w:r>
            <w:proofErr w:type="spellEnd"/>
            <w:r w:rsidRPr="00344728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и </w:t>
            </w:r>
            <w:proofErr w:type="spellStart"/>
            <w:r w:rsidRPr="00344728">
              <w:rPr>
                <w:rFonts w:ascii="Sylfaen" w:hAnsi="Sylfaen"/>
                <w:i/>
                <w:sz w:val="20"/>
                <w:szCs w:val="20"/>
                <w:lang w:val="ka-GE"/>
              </w:rPr>
              <w:t>самостоятельность</w:t>
            </w:r>
            <w:proofErr w:type="spellEnd"/>
          </w:p>
        </w:tc>
        <w:tc>
          <w:tcPr>
            <w:tcW w:w="6207" w:type="dxa"/>
          </w:tcPr>
          <w:p w:rsidR="00344728" w:rsidRPr="00D42720" w:rsidRDefault="00D42720" w:rsidP="0034472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D42720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П</w:t>
            </w:r>
            <w:r w:rsidR="00344728" w:rsidRPr="00D4272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ризнает </w:t>
            </w:r>
            <w:r w:rsidR="00344728"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и </w:t>
            </w:r>
            <w:r w:rsidR="00344728" w:rsidRPr="00D4272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поддерживает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(соблюдает) </w:t>
            </w:r>
            <w:r w:rsidR="00344728"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принципы </w:t>
            </w:r>
            <w:r w:rsidR="00344728" w:rsidRPr="00D4272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профессиональной этики и академической честности</w:t>
            </w:r>
            <w:r w:rsidR="00344728"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="00344728" w:rsidRPr="00D4272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Демонстрирует</w:t>
            </w:r>
            <w:r w:rsidR="00344728"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способность ценить межкультурные различия, культурное разнообразие, а также адекватное понимание и уважение к различным религиям, культурам и мнениям.</w:t>
            </w:r>
          </w:p>
          <w:p w:rsidR="00344728" w:rsidRPr="00344728" w:rsidRDefault="00344728" w:rsidP="0034472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F2429" w:rsidRPr="00344728" w:rsidRDefault="00344728" w:rsidP="00344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4272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Заботится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о собственном академическом и профессиональном развитии, </w:t>
            </w:r>
            <w:r w:rsidR="00D42720" w:rsidRPr="00D42720">
              <w:rPr>
                <w:rFonts w:ascii="Sylfaen" w:hAnsi="Sylfaen" w:cs="Sylfaen"/>
                <w:sz w:val="20"/>
                <w:szCs w:val="20"/>
                <w:lang w:val="ka-GE"/>
              </w:rPr>
              <w:t>показывает</w:t>
            </w:r>
            <w:r w:rsidR="00D42720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(</w:t>
            </w:r>
            <w:r w:rsidR="00D42720" w:rsidRPr="00D42720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выявляет</w:t>
            </w:r>
            <w:r w:rsidR="00D42720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3447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способность к самостоятельному обучению, самоорганизации, управлению временем и работе в знакомой и незнакомой (непредсказуемой), в том числе междисциплинарной и межкультурной среде.</w:t>
            </w:r>
          </w:p>
        </w:tc>
      </w:tr>
      <w:tr w:rsidR="009F2429" w:rsidRPr="00CE543C" w:rsidTr="00480244">
        <w:trPr>
          <w:trHeight w:val="70"/>
        </w:trPr>
        <w:tc>
          <w:tcPr>
            <w:tcW w:w="3369" w:type="dxa"/>
          </w:tcPr>
          <w:p w:rsidR="009F2429" w:rsidRPr="00D42720" w:rsidRDefault="00D42720" w:rsidP="00480244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М</w:t>
            </w:r>
            <w:proofErr w:type="spellStart"/>
            <w:r w:rsidRPr="00D42720">
              <w:rPr>
                <w:rFonts w:ascii="Sylfaen" w:hAnsi="Sylfaen"/>
                <w:b/>
                <w:sz w:val="20"/>
                <w:szCs w:val="20"/>
                <w:lang w:val="ka-GE"/>
              </w:rPr>
              <w:t>етоды</w:t>
            </w:r>
            <w:proofErr w:type="spellEnd"/>
            <w:r w:rsidRPr="00D427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42720">
              <w:rPr>
                <w:rFonts w:ascii="Sylfaen" w:hAnsi="Sylfaen"/>
                <w:b/>
                <w:sz w:val="20"/>
                <w:szCs w:val="20"/>
                <w:lang w:val="ka-GE"/>
              </w:rPr>
              <w:t>обучения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-</w:t>
            </w:r>
            <w:r w:rsidRPr="00D42720">
              <w:rPr>
                <w:rFonts w:ascii="Sylfaen" w:hAnsi="Sylfaen"/>
                <w:b/>
                <w:sz w:val="20"/>
                <w:szCs w:val="20"/>
                <w:lang w:val="ka-GE"/>
              </w:rPr>
              <w:t>учения</w:t>
            </w:r>
          </w:p>
        </w:tc>
        <w:tc>
          <w:tcPr>
            <w:tcW w:w="6207" w:type="dxa"/>
          </w:tcPr>
          <w:p w:rsidR="009F1F33" w:rsidRPr="009F1F33" w:rsidRDefault="009F1F33" w:rsidP="009F1F33">
            <w:pPr>
              <w:shd w:val="clear" w:color="auto" w:fill="FFFFFF"/>
              <w:jc w:val="both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 w:rsidRPr="009F1F33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 xml:space="preserve">Для достижения результатов обучения в программу включены лекции, участие в рабочих группах, семинарах, домашние задания на практических занятиях, промежуточное оценивание, презентация, отчет, реферат, бакалаврская работа, итоговый экзамен и т.д. В формате используются словесная, книжная работа, индукция-дедукция, анализ и синтез, объяснение, участие в </w:t>
            </w:r>
            <w:r w:rsidRPr="009F1F33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lastRenderedPageBreak/>
              <w:t>групповых дискуссиях и дебатах, демонстрация, ролевые и ситуационные игры и другие методы. Кроме того, в учебном процессе используются современные демонстрационные технологии.</w:t>
            </w:r>
          </w:p>
          <w:p w:rsidR="009F1F33" w:rsidRPr="009F1F33" w:rsidRDefault="009F1F33" w:rsidP="009F1F33">
            <w:pPr>
              <w:shd w:val="clear" w:color="auto" w:fill="FFFFFF"/>
              <w:jc w:val="both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</w:p>
          <w:p w:rsidR="009F1F33" w:rsidRPr="009F1F33" w:rsidRDefault="009F1F33" w:rsidP="009F1F33">
            <w:pPr>
              <w:shd w:val="clear" w:color="auto" w:fill="FFFFFF"/>
              <w:jc w:val="both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 w:rsidRPr="009F1F33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 xml:space="preserve">В процессе дискуссии/дебатов резко повышается степень вовлеченности студентов в процесс обучения, их активность, у студента вырабатывается умение аргументировать и обосновывать собственное мнение; Стратегия групповой работы гарантирует, что все студенты получат максимальную пользу от их вовлечения в образовательный процесс; </w:t>
            </w:r>
          </w:p>
          <w:p w:rsidR="009F1F33" w:rsidRPr="009F1F33" w:rsidRDefault="009F1F33" w:rsidP="009F1F33">
            <w:pPr>
              <w:shd w:val="clear" w:color="auto" w:fill="FFFFFF"/>
              <w:jc w:val="both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</w:p>
          <w:p w:rsidR="009F1F33" w:rsidRPr="009F1F33" w:rsidRDefault="009F1F33" w:rsidP="009F1F33">
            <w:pPr>
              <w:shd w:val="clear" w:color="auto" w:fill="FFFFFF"/>
              <w:jc w:val="both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 w:rsidRPr="009F1F33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Эвристический метод учит учащегося самостоятельно фиксировать факты и видеть связи между ними; Ролевые и ситуационные игры особенно эффективны в процессе обучения языку и помогают мотивировать и мобилизовать студента для участия в смоделированной ситуации. Демонстрационный метод помогает визуализировать различные этапы понимания учебного материала с помощью аудио и визуальных средств.</w:t>
            </w:r>
          </w:p>
          <w:p w:rsidR="00D42720" w:rsidRDefault="009F1F33" w:rsidP="009F1F33">
            <w:pPr>
              <w:shd w:val="clear" w:color="auto" w:fill="FFFFFF"/>
              <w:jc w:val="both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 w:rsidRPr="009F1F33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При реализации образовательной составляющей программы используются различные методы обучения. Во многих случаях используется комбинация методов.</w:t>
            </w:r>
          </w:p>
          <w:p w:rsidR="00D42720" w:rsidRDefault="00D42720" w:rsidP="00480244">
            <w:pPr>
              <w:shd w:val="clear" w:color="auto" w:fill="FFFFFF"/>
              <w:jc w:val="both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</w:p>
          <w:p w:rsidR="009F1F33" w:rsidRPr="009F1F33" w:rsidRDefault="009F1F33" w:rsidP="009F1F33">
            <w:pPr>
              <w:shd w:val="clear" w:color="auto" w:fill="FFFFFF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F1F33">
              <w:rPr>
                <w:rFonts w:ascii="Sylfaen" w:hAnsi="Sylfaen"/>
                <w:sz w:val="20"/>
                <w:szCs w:val="20"/>
                <w:lang w:val="ka-GE"/>
              </w:rPr>
              <w:t>При овладении профильными знаниями каждая дисциплина, входящая в учебный план программы, в зависимости от своей специфики выбирает методические подходы к преподаванию, что, прежде всего, выражается в определении стратегии преподавания и обучения и правильной организации времени, для достижения высокого качества знаний.</w:t>
            </w:r>
          </w:p>
          <w:p w:rsidR="009F1F33" w:rsidRPr="009F1F33" w:rsidRDefault="009F1F33" w:rsidP="009F1F33">
            <w:pPr>
              <w:shd w:val="clear" w:color="auto" w:fill="FFFFFF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F1F33">
              <w:rPr>
                <w:rFonts w:ascii="Sylfaen" w:hAnsi="Sylfaen"/>
                <w:sz w:val="20"/>
                <w:szCs w:val="20"/>
                <w:lang w:val="ka-GE"/>
              </w:rPr>
              <w:t>Формат и методы обучения, используемые в учебном процессе конкретного учебного курса, составляющие программу, указываются в силлабусе каждого учебного курса.</w:t>
            </w:r>
          </w:p>
          <w:p w:rsidR="009F1F33" w:rsidRPr="009F1F33" w:rsidRDefault="009F1F33" w:rsidP="009F1F33">
            <w:pPr>
              <w:shd w:val="clear" w:color="auto" w:fill="FFFFFF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F1F33" w:rsidRPr="009F1F33" w:rsidRDefault="009F1F33" w:rsidP="009F1F33">
            <w:pPr>
              <w:shd w:val="clear" w:color="auto" w:fill="FFFFFF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F1F33">
              <w:rPr>
                <w:rFonts w:ascii="Sylfaen" w:hAnsi="Sylfaen"/>
                <w:sz w:val="20"/>
                <w:szCs w:val="20"/>
                <w:lang w:val="ka-GE"/>
              </w:rPr>
              <w:t>Правильное распределение времени и правильный выбор методов обучения в рабочих группах, практических занятиях и презентациях имеют особое значение, так как правильно спланированное и реализованное устное общение делает работу в классе более эффективной.</w:t>
            </w:r>
          </w:p>
          <w:p w:rsidR="009F1F33" w:rsidRPr="009F1F33" w:rsidRDefault="009F1F33" w:rsidP="009F1F33">
            <w:pPr>
              <w:shd w:val="clear" w:color="auto" w:fill="FFFFFF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F2429" w:rsidRPr="000829E0" w:rsidRDefault="009F1F33" w:rsidP="009F1F33">
            <w:pPr>
              <w:shd w:val="clear" w:color="auto" w:fill="FFFFFF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F1F33">
              <w:rPr>
                <w:rFonts w:ascii="Sylfaen" w:hAnsi="Sylfaen"/>
                <w:sz w:val="20"/>
                <w:szCs w:val="20"/>
                <w:lang w:val="ka-GE"/>
              </w:rPr>
              <w:t>Особое значение придается правильному выбору стратегии обучения языку, подготовке каждого его этапа, правильному планированию, реалистичному расчету ожидаемых результатов и их постепенной реализации.</w:t>
            </w:r>
          </w:p>
        </w:tc>
      </w:tr>
      <w:tr w:rsidR="009F2429" w:rsidRPr="00CE543C" w:rsidTr="00480244">
        <w:tc>
          <w:tcPr>
            <w:tcW w:w="3369" w:type="dxa"/>
          </w:tcPr>
          <w:p w:rsidR="009F2429" w:rsidRPr="000829E0" w:rsidRDefault="00922647" w:rsidP="0048024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922647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Система</w:t>
            </w:r>
            <w:proofErr w:type="spellEnd"/>
            <w:r w:rsidRPr="009226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22647">
              <w:rPr>
                <w:rFonts w:ascii="Sylfaen" w:hAnsi="Sylfaen"/>
                <w:b/>
                <w:sz w:val="20"/>
                <w:szCs w:val="20"/>
                <w:lang w:val="ka-GE"/>
              </w:rPr>
              <w:t>оценки</w:t>
            </w:r>
            <w:proofErr w:type="spellEnd"/>
          </w:p>
        </w:tc>
        <w:tc>
          <w:tcPr>
            <w:tcW w:w="6207" w:type="dxa"/>
          </w:tcPr>
          <w:p w:rsidR="00922647" w:rsidRPr="00922647" w:rsidRDefault="00922647" w:rsidP="00922647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2264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Действующая система оценки включает в себя:</w:t>
            </w: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 xml:space="preserve">а) </w:t>
            </w:r>
            <w:r w:rsidRPr="0092264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Пять видов положительной оценки</w:t>
            </w: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 xml:space="preserve"> –</w:t>
            </w: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 xml:space="preserve">  (А) отлично – 91-100 баллов;</w:t>
            </w: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 xml:space="preserve">  (Б) очень хорошо – 81-90 баллов;</w:t>
            </w: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 xml:space="preserve">  (С) хорошо – 71-80 баллов;</w:t>
            </w: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 xml:space="preserve">  (Г) удовлетворительно – 61-70 баллов;</w:t>
            </w: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 xml:space="preserve">  (Е) достаточно – 51-60 баллов.</w:t>
            </w: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 xml:space="preserve">б) </w:t>
            </w:r>
            <w:r w:rsidRPr="0092264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два вида отрицательной оценки</w:t>
            </w: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>(FX) не сдал – 41-50 баллов (вышеуказанная оценка позволяет студенту сдать дополнительный экзамен один раз; 41-50 баллов, со своей стороны, доказывает, что студенту для сдачи требуется больше работы, которую он должен выполнить самостоятельно, без помощи лектора).</w:t>
            </w: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>(F) Неудовлетворительно – 40 баллов и менее (указанная оценка свидетельствует о том, что работа, проделанная студентом, недостаточна и ему придется сдавать предмет заново).</w:t>
            </w: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2264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В случае принятия FX</w:t>
            </w: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 xml:space="preserve"> дополнительный экзамен назначается не ранее чем через 5 дней после объявления результатов итогового экзамена.</w:t>
            </w: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>Баллы, полученные на дополнительном экзамене, не прибавляются к количеству баллов, полученных на итоговом экзамене.</w:t>
            </w:r>
          </w:p>
          <w:p w:rsidR="00922647" w:rsidRPr="00922647" w:rsidRDefault="00922647" w:rsidP="0092264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>Количество баллов, полученных на дополнительном экзамене (н</w:t>
            </w:r>
            <w:r w:rsidR="00903311">
              <w:rPr>
                <w:rFonts w:ascii="Sylfaen" w:hAnsi="Sylfaen"/>
                <w:sz w:val="20"/>
                <w:szCs w:val="20"/>
                <w:lang w:val="ru-RU"/>
              </w:rPr>
              <w:t>а</w:t>
            </w:r>
            <w:r w:rsidRPr="00922647">
              <w:rPr>
                <w:rFonts w:ascii="Sylfaen" w:hAnsi="Sylfaen"/>
                <w:sz w:val="20"/>
                <w:szCs w:val="20"/>
                <w:lang w:val="ka-GE"/>
              </w:rPr>
              <w:t xml:space="preserve"> итоговом экзамене), прибавляется к количеству баллов, набранных до экзамена, и оба вместе составляют итоговую оценку курса.</w:t>
            </w:r>
          </w:p>
          <w:p w:rsidR="009F2429" w:rsidRPr="000829E0" w:rsidRDefault="009F2429" w:rsidP="00480244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07295" w:rsidRPr="00E07295" w:rsidRDefault="00E07295" w:rsidP="00E0729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07295">
              <w:rPr>
                <w:rFonts w:ascii="Sylfaen" w:hAnsi="Sylfaen"/>
                <w:sz w:val="20"/>
                <w:szCs w:val="20"/>
                <w:lang w:val="ka-GE"/>
              </w:rPr>
              <w:t>Обязательное условие (для) допуска к итоговому экзамену: студент должен набрать не менее 21 балла в течение семестра.</w:t>
            </w:r>
          </w:p>
          <w:p w:rsidR="00E07295" w:rsidRPr="00E07295" w:rsidRDefault="00E07295" w:rsidP="00E0729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07295">
              <w:rPr>
                <w:rFonts w:ascii="Sylfaen" w:hAnsi="Sylfaen"/>
                <w:sz w:val="20"/>
                <w:szCs w:val="20"/>
                <w:lang w:val="ka-GE"/>
              </w:rPr>
              <w:t>Экзамен считается сданным, если студент набирает половину максимальной оценки (максимального балла) итогового экзамена.</w:t>
            </w:r>
          </w:p>
          <w:p w:rsidR="00E07295" w:rsidRPr="00E07295" w:rsidRDefault="00E07295" w:rsidP="00E0729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07295">
              <w:rPr>
                <w:rFonts w:ascii="Sylfaen" w:hAnsi="Sylfaen"/>
                <w:sz w:val="20"/>
                <w:szCs w:val="20"/>
                <w:lang w:val="ka-GE"/>
              </w:rPr>
              <w:t>Если итоговая оценка курса не превышает 50 (0-50 баллов), оформляются баллы F-0. Соответственно, итоговая минимальная положительная оценка курса обучения составляет 51 балл.</w:t>
            </w:r>
          </w:p>
          <w:p w:rsidR="00E07295" w:rsidRPr="00E07295" w:rsidRDefault="00E07295" w:rsidP="00E0729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07295" w:rsidRPr="00E07295" w:rsidRDefault="00E07295" w:rsidP="00E0729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07295">
              <w:rPr>
                <w:rFonts w:ascii="Sylfaen" w:hAnsi="Sylfaen"/>
                <w:sz w:val="20"/>
                <w:szCs w:val="20"/>
                <w:lang w:val="ka-GE"/>
              </w:rPr>
              <w:t>Получение трижды оценки F по одному и тому же обязательному предмету является основанием для прекращения статуса студента. В этом случае студент имеет право на использование мобильности.</w:t>
            </w:r>
          </w:p>
          <w:p w:rsidR="00E07295" w:rsidRPr="00E07295" w:rsidRDefault="00E07295" w:rsidP="00E0729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07295" w:rsidRPr="00E07295" w:rsidRDefault="00E07295" w:rsidP="00E0729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07295">
              <w:rPr>
                <w:rFonts w:ascii="Sylfaen" w:hAnsi="Sylfaen"/>
                <w:sz w:val="20"/>
                <w:szCs w:val="20"/>
                <w:lang w:val="ka-GE"/>
              </w:rPr>
              <w:t>Учебный компонент (бакалаврская диссертация/дипломная работа) оценивается на публичной защите, куда студент будет допущен после надлежащего заключения научного руководителя и прохождения бакалаврской диссертации по электронной программе Turnitin для предотвращения плагиата.</w:t>
            </w:r>
          </w:p>
          <w:p w:rsidR="00E07295" w:rsidRPr="00E07295" w:rsidRDefault="00E07295" w:rsidP="00E0729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0729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Важной частью оценивания бакалаврской работы является рецензирование специалистом в данной области (не набрав не менее 31 балла из максимальных 60 баллов, студент не может выступать с докладом на публичной защите) и устное выступление (изложение) студента результатов исследования перед защитной комиссией (необходимо минимум 20 баллов из максимум 40 баллов). Итоговая оценка бакалаврской работы складывается из суммы баллов, выставленных рецензентом, и оценки членов комиссии по защите бакалавриата.</w:t>
            </w:r>
          </w:p>
          <w:p w:rsidR="00E07295" w:rsidRPr="00E07295" w:rsidRDefault="00E07295" w:rsidP="00E0729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07295">
              <w:rPr>
                <w:rFonts w:ascii="Sylfaen" w:hAnsi="Sylfaen"/>
                <w:sz w:val="20"/>
                <w:szCs w:val="20"/>
                <w:lang w:val="ka-GE"/>
              </w:rPr>
              <w:t>Бакалаврская работа будет считаться защищенной, и студент получит соответствующий кредит, если итоговая оценка будет 51 и (или) выше.</w:t>
            </w:r>
          </w:p>
          <w:p w:rsidR="009F2429" w:rsidRPr="000829E0" w:rsidRDefault="00E07295" w:rsidP="00E0729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07295">
              <w:rPr>
                <w:rFonts w:ascii="Sylfaen" w:hAnsi="Sylfaen"/>
                <w:sz w:val="20"/>
                <w:szCs w:val="20"/>
                <w:lang w:val="ka-GE"/>
              </w:rPr>
              <w:t>При оценке бакалаврской работы неудовлетворительно (F/FX) студент не допускается к защите в том же семестре.</w:t>
            </w:r>
          </w:p>
        </w:tc>
      </w:tr>
      <w:tr w:rsidR="009F2429" w:rsidRPr="00CE543C" w:rsidTr="00480244">
        <w:tc>
          <w:tcPr>
            <w:tcW w:w="3369" w:type="dxa"/>
          </w:tcPr>
          <w:p w:rsidR="009F2429" w:rsidRPr="000829E0" w:rsidRDefault="00E07295" w:rsidP="0048024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E07295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Сферы</w:t>
            </w:r>
            <w:proofErr w:type="spellEnd"/>
            <w:r w:rsidRPr="00E0729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7295">
              <w:rPr>
                <w:rFonts w:ascii="Sylfaen" w:hAnsi="Sylfaen"/>
                <w:b/>
                <w:sz w:val="20"/>
                <w:szCs w:val="20"/>
                <w:lang w:val="ka-GE"/>
              </w:rPr>
              <w:t>занятости</w:t>
            </w:r>
            <w:proofErr w:type="spellEnd"/>
          </w:p>
        </w:tc>
        <w:tc>
          <w:tcPr>
            <w:tcW w:w="6207" w:type="dxa"/>
          </w:tcPr>
          <w:p w:rsidR="00E07295" w:rsidRPr="00E07295" w:rsidRDefault="00E07295" w:rsidP="00F37B19">
            <w:pPr>
              <w:pStyle w:val="CommentText"/>
              <w:jc w:val="both"/>
              <w:rPr>
                <w:rFonts w:ascii="Sylfaen" w:hAnsi="Sylfaen"/>
                <w:lang w:val="ru-RU"/>
              </w:rPr>
            </w:pPr>
            <w:r w:rsidRPr="00E07295">
              <w:rPr>
                <w:rFonts w:ascii="Sylfaen" w:hAnsi="Sylfaen"/>
                <w:lang w:val="ru-RU"/>
              </w:rPr>
              <w:t>С помощью многогранных отраслевых и общих (трансферных) навыков, полученных в рамках бакалаврской программы кавказоведения, выпускник (студент) может быть трудоустроен во всех государственных и негосударственных социальных учреждениях Грузии, а именно:</w:t>
            </w:r>
          </w:p>
          <w:p w:rsidR="00E07295" w:rsidRPr="00E07295" w:rsidRDefault="00E07295" w:rsidP="00E07295">
            <w:pPr>
              <w:pStyle w:val="CommentText"/>
              <w:numPr>
                <w:ilvl w:val="0"/>
                <w:numId w:val="11"/>
              </w:numPr>
              <w:jc w:val="both"/>
              <w:rPr>
                <w:rFonts w:ascii="Sylfaen" w:hAnsi="Sylfaen"/>
                <w:lang w:val="ru-RU"/>
              </w:rPr>
            </w:pPr>
            <w:r w:rsidRPr="00E07295">
              <w:rPr>
                <w:rFonts w:ascii="Sylfaen" w:hAnsi="Sylfaen"/>
                <w:lang w:val="ru-RU"/>
              </w:rPr>
              <w:t>в организациях образовательного, обучающего и научно-исследовательского профиля (на должностях, соответствующих степени бакалавра);</w:t>
            </w:r>
          </w:p>
          <w:p w:rsidR="00E07295" w:rsidRPr="00E07295" w:rsidRDefault="00E07295" w:rsidP="00E07295">
            <w:pPr>
              <w:pStyle w:val="CommentText"/>
              <w:numPr>
                <w:ilvl w:val="0"/>
                <w:numId w:val="11"/>
              </w:numPr>
              <w:jc w:val="both"/>
              <w:rPr>
                <w:rFonts w:ascii="Sylfaen" w:hAnsi="Sylfaen"/>
                <w:lang w:val="ru-RU"/>
              </w:rPr>
            </w:pPr>
            <w:r w:rsidRPr="00E07295">
              <w:rPr>
                <w:rFonts w:ascii="Sylfaen" w:hAnsi="Sylfaen"/>
                <w:lang w:val="ru-RU"/>
              </w:rPr>
              <w:t>на должности переводчика в дипломатических представительствах и миссиях, в международных компаниях;</w:t>
            </w:r>
          </w:p>
          <w:p w:rsidR="00E07295" w:rsidRPr="00E07295" w:rsidRDefault="00E07295" w:rsidP="00E07295">
            <w:pPr>
              <w:pStyle w:val="CommentText"/>
              <w:numPr>
                <w:ilvl w:val="0"/>
                <w:numId w:val="11"/>
              </w:numPr>
              <w:jc w:val="both"/>
              <w:rPr>
                <w:rFonts w:ascii="Sylfaen" w:hAnsi="Sylfaen"/>
                <w:lang w:val="ru-RU"/>
              </w:rPr>
            </w:pPr>
            <w:r w:rsidRPr="00E07295">
              <w:rPr>
                <w:rFonts w:ascii="Sylfaen" w:hAnsi="Sylfaen"/>
                <w:lang w:val="ru-RU"/>
              </w:rPr>
              <w:t>в бюро переводов и нотариальных конторах;</w:t>
            </w:r>
          </w:p>
          <w:p w:rsidR="00E07295" w:rsidRPr="00E07295" w:rsidRDefault="00E07295" w:rsidP="00E07295">
            <w:pPr>
              <w:pStyle w:val="CommentText"/>
              <w:numPr>
                <w:ilvl w:val="0"/>
                <w:numId w:val="11"/>
              </w:numPr>
              <w:jc w:val="both"/>
              <w:rPr>
                <w:rFonts w:ascii="Sylfaen" w:hAnsi="Sylfaen"/>
                <w:lang w:val="ru-RU"/>
              </w:rPr>
            </w:pPr>
            <w:r w:rsidRPr="00E07295">
              <w:rPr>
                <w:rFonts w:ascii="Sylfaen" w:hAnsi="Sylfaen"/>
                <w:lang w:val="ru-RU"/>
              </w:rPr>
              <w:t>в учреждениях культуры;</w:t>
            </w:r>
          </w:p>
          <w:p w:rsidR="00E07295" w:rsidRPr="00E07295" w:rsidRDefault="00E07295" w:rsidP="00E07295">
            <w:pPr>
              <w:pStyle w:val="CommentText"/>
              <w:numPr>
                <w:ilvl w:val="0"/>
                <w:numId w:val="11"/>
              </w:numPr>
              <w:jc w:val="both"/>
              <w:rPr>
                <w:rFonts w:ascii="Sylfaen" w:hAnsi="Sylfaen"/>
                <w:lang w:val="ru-RU"/>
              </w:rPr>
            </w:pPr>
            <w:r w:rsidRPr="00E07295">
              <w:rPr>
                <w:rFonts w:ascii="Sylfaen" w:hAnsi="Sylfaen"/>
                <w:lang w:val="ru-RU"/>
              </w:rPr>
              <w:t>в сфере туризма;</w:t>
            </w:r>
          </w:p>
          <w:p w:rsidR="00E07295" w:rsidRPr="00E07295" w:rsidRDefault="00E07295" w:rsidP="00E07295">
            <w:pPr>
              <w:pStyle w:val="CommentText"/>
              <w:numPr>
                <w:ilvl w:val="0"/>
                <w:numId w:val="11"/>
              </w:numPr>
              <w:jc w:val="both"/>
              <w:rPr>
                <w:rFonts w:ascii="Sylfaen" w:hAnsi="Sylfaen"/>
                <w:lang w:val="ru-RU"/>
              </w:rPr>
            </w:pPr>
            <w:r w:rsidRPr="00E07295">
              <w:rPr>
                <w:rFonts w:ascii="Sylfaen" w:hAnsi="Sylfaen"/>
                <w:lang w:val="ru-RU"/>
              </w:rPr>
              <w:t>в библиотеках, архивах и музеях;</w:t>
            </w:r>
          </w:p>
          <w:p w:rsidR="00E07295" w:rsidRPr="00E07295" w:rsidRDefault="00E07295" w:rsidP="00E07295">
            <w:pPr>
              <w:pStyle w:val="CommentText"/>
              <w:numPr>
                <w:ilvl w:val="0"/>
                <w:numId w:val="11"/>
              </w:numPr>
              <w:jc w:val="both"/>
              <w:rPr>
                <w:rFonts w:ascii="Sylfaen" w:hAnsi="Sylfaen"/>
                <w:lang w:val="ru-RU"/>
              </w:rPr>
            </w:pPr>
            <w:r w:rsidRPr="00E07295">
              <w:rPr>
                <w:rFonts w:ascii="Sylfaen" w:hAnsi="Sylfaen"/>
                <w:lang w:val="ru-RU"/>
              </w:rPr>
              <w:t>в издательствах и редакциях;</w:t>
            </w:r>
          </w:p>
          <w:p w:rsidR="00E07295" w:rsidRPr="00E07295" w:rsidRDefault="00E07295" w:rsidP="00E07295">
            <w:pPr>
              <w:pStyle w:val="CommentText"/>
              <w:numPr>
                <w:ilvl w:val="0"/>
                <w:numId w:val="11"/>
              </w:numPr>
              <w:jc w:val="both"/>
              <w:rPr>
                <w:rFonts w:ascii="Sylfaen" w:hAnsi="Sylfaen"/>
                <w:lang w:val="ru-RU"/>
              </w:rPr>
            </w:pPr>
            <w:r w:rsidRPr="00E07295">
              <w:rPr>
                <w:rFonts w:ascii="Sylfaen" w:hAnsi="Sylfaen"/>
                <w:lang w:val="ru-RU"/>
              </w:rPr>
              <w:t>в средствах массовой информации (пресса, телевидение, радио, интернет-издания и т.д.);</w:t>
            </w:r>
          </w:p>
          <w:p w:rsidR="009F2429" w:rsidRPr="00F37B19" w:rsidRDefault="00E07295" w:rsidP="00F37B19">
            <w:pPr>
              <w:pStyle w:val="CommentText"/>
              <w:numPr>
                <w:ilvl w:val="0"/>
                <w:numId w:val="11"/>
              </w:numPr>
              <w:jc w:val="both"/>
              <w:rPr>
                <w:rFonts w:ascii="Sylfaen" w:hAnsi="Sylfaen"/>
                <w:lang w:val="ka-GE"/>
              </w:rPr>
            </w:pPr>
            <w:r w:rsidRPr="00E07295">
              <w:rPr>
                <w:rFonts w:ascii="Sylfaen" w:hAnsi="Sylfaen"/>
                <w:lang w:val="ru-RU"/>
              </w:rPr>
              <w:t>На основе специализации и общих передаваемых навыков в государственном и частном секторе.</w:t>
            </w:r>
          </w:p>
        </w:tc>
      </w:tr>
      <w:tr w:rsidR="009F2429" w:rsidRPr="00CE543C" w:rsidTr="00480244">
        <w:tc>
          <w:tcPr>
            <w:tcW w:w="3369" w:type="dxa"/>
          </w:tcPr>
          <w:p w:rsidR="009F2429" w:rsidRPr="000829E0" w:rsidRDefault="00F37B19" w:rsidP="0048024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F37B19">
              <w:rPr>
                <w:rFonts w:ascii="Sylfaen" w:hAnsi="Sylfaen"/>
                <w:b/>
                <w:sz w:val="20"/>
                <w:szCs w:val="20"/>
                <w:lang w:val="ka-GE"/>
              </w:rPr>
              <w:t>Стоимость</w:t>
            </w:r>
            <w:proofErr w:type="spellEnd"/>
            <w:r w:rsidRPr="00F37B1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37B19">
              <w:rPr>
                <w:rFonts w:ascii="Sylfaen" w:hAnsi="Sylfaen"/>
                <w:b/>
                <w:sz w:val="20"/>
                <w:szCs w:val="20"/>
                <w:lang w:val="ka-GE"/>
              </w:rPr>
              <w:t>обучения</w:t>
            </w:r>
            <w:proofErr w:type="spellEnd"/>
            <w:r w:rsidRPr="00F37B1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37B19">
              <w:rPr>
                <w:rFonts w:ascii="Sylfaen" w:hAnsi="Sylfaen"/>
                <w:b/>
                <w:sz w:val="20"/>
                <w:szCs w:val="20"/>
                <w:lang w:val="ka-GE"/>
              </w:rPr>
              <w:t>для</w:t>
            </w:r>
            <w:proofErr w:type="spellEnd"/>
            <w:r w:rsidRPr="00F37B1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37B19">
              <w:rPr>
                <w:rFonts w:ascii="Sylfaen" w:hAnsi="Sylfaen"/>
                <w:b/>
                <w:sz w:val="20"/>
                <w:szCs w:val="20"/>
                <w:lang w:val="ka-GE"/>
              </w:rPr>
              <w:t>студентов</w:t>
            </w:r>
            <w:proofErr w:type="spellEnd"/>
            <w:r w:rsidRPr="00F37B1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граждан Грузии и граждан иностранных государств</w:t>
            </w:r>
          </w:p>
        </w:tc>
        <w:tc>
          <w:tcPr>
            <w:tcW w:w="6207" w:type="dxa"/>
          </w:tcPr>
          <w:p w:rsidR="009F2429" w:rsidRPr="000829E0" w:rsidRDefault="00F37B19" w:rsidP="00480244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37B19">
              <w:rPr>
                <w:rFonts w:ascii="Sylfaen" w:hAnsi="Sylfaen"/>
                <w:sz w:val="20"/>
                <w:szCs w:val="20"/>
                <w:lang w:val="ka-GE"/>
              </w:rPr>
              <w:t>Годовая плата за обучение на первом уровне высшего образования для грузинских и иностранных студентов составляет 2250 лари.</w:t>
            </w:r>
          </w:p>
        </w:tc>
      </w:tr>
      <w:tr w:rsidR="009F2429" w:rsidRPr="00CE543C" w:rsidTr="00480244">
        <w:tc>
          <w:tcPr>
            <w:tcW w:w="3369" w:type="dxa"/>
          </w:tcPr>
          <w:p w:rsidR="009F2429" w:rsidRPr="000829E0" w:rsidRDefault="000F1494" w:rsidP="0048024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>Человеческие</w:t>
            </w:r>
            <w:proofErr w:type="spellEnd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и </w:t>
            </w:r>
            <w:proofErr w:type="spellStart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>материальные</w:t>
            </w:r>
            <w:proofErr w:type="spellEnd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>ресурсы</w:t>
            </w:r>
            <w:proofErr w:type="spellEnd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>, необходимые для реализации программы</w:t>
            </w:r>
          </w:p>
        </w:tc>
        <w:tc>
          <w:tcPr>
            <w:tcW w:w="6207" w:type="dxa"/>
          </w:tcPr>
          <w:p w:rsidR="006E2BF9" w:rsidRPr="006E2BF9" w:rsidRDefault="006E2BF9" w:rsidP="006E2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2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реализации программы бакалавриата кавказоведения гуманитарного факультета ТГУ участвуют высококвалифицированные специалисты, приглашенные лекторы соответствующей квалификации, преподаватели и исследователи, обладающие необходимой компетенцией для получения результатов обучения по образовательным программам, степенью, соответствующей профилю программы и конкретному курсу, педагогическим и исследовательским опытом. </w:t>
            </w:r>
          </w:p>
          <w:p w:rsidR="006E2BF9" w:rsidRPr="007912ED" w:rsidRDefault="006E2BF9" w:rsidP="006E2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2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Преподаватели-практики проводят практикумы (мастер-классы) по иностранным языкам, практические занятия и т.д.</w:t>
            </w:r>
            <w:r w:rsidR="009F2429" w:rsidRPr="006E2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Курсы специализации ведут основной профессорско-преподавательский состав Института Кавказоведения гуманитарного факультета ТГУ:</w:t>
            </w:r>
          </w:p>
          <w:p w:rsidR="006E2BF9" w:rsidRPr="007912ED" w:rsidRDefault="006E2BF9" w:rsidP="006E2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E2BF9" w:rsidRPr="007912ED" w:rsidRDefault="006E2BF9" w:rsidP="006E2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Джонни Квициани, Ассоциированный профессор;</w:t>
            </w:r>
          </w:p>
          <w:p w:rsidR="006E2BF9" w:rsidRPr="007912ED" w:rsidRDefault="006E2BF9" w:rsidP="006E2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Мераб Чухуа, профессор, координатор программы;</w:t>
            </w:r>
          </w:p>
          <w:p w:rsidR="006E2BF9" w:rsidRPr="007912ED" w:rsidRDefault="006E2BF9" w:rsidP="006E2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Цира Барамидзе, профессор;</w:t>
            </w:r>
          </w:p>
          <w:p w:rsidR="006E2BF9" w:rsidRPr="007912ED" w:rsidRDefault="006E2BF9" w:rsidP="006E2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Реваз Абашиа, Ассоциированный профессор;</w:t>
            </w:r>
          </w:p>
          <w:p w:rsidR="006E2BF9" w:rsidRPr="007912ED" w:rsidRDefault="006E2BF9" w:rsidP="006E2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Нана Мачавариани, Ассоциированный профессор;</w:t>
            </w:r>
          </w:p>
          <w:p w:rsidR="006E2BF9" w:rsidRPr="007912ED" w:rsidRDefault="006E2BF9" w:rsidP="006E2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E2BF9" w:rsidRDefault="006E2BF9" w:rsidP="006E2B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Также профессорско-преподавательский состав и приглашенные лекторы Института Кавказоведения гуманитарного факультета ТГУ и других институтов соответствующего профиля:</w:t>
            </w:r>
          </w:p>
          <w:p w:rsidR="006E2BF9" w:rsidRPr="006E2BF9" w:rsidRDefault="006E2BF9" w:rsidP="006E2BF9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</w:pP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1. </w:t>
            </w:r>
            <w:r>
              <w:rPr>
                <w:rFonts w:ascii="Sylfaen" w:eastAsia="Times New Roman" w:hAnsi="Sylfaen"/>
                <w:sz w:val="20"/>
                <w:szCs w:val="20"/>
                <w:lang w:val="ru-RU"/>
              </w:rPr>
              <w:t>К. Хуцишвили</w:t>
            </w: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 - профессор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2. 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К. Сихарулидзе</w:t>
            </w: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 – А/профессор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3. 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Х. Мамисимедашвили</w:t>
            </w: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 - </w:t>
            </w:r>
            <w:r w:rsidR="007C248E"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>А/</w:t>
            </w: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>профессор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4. 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Н. Геловани</w:t>
            </w: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 - профессор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5. 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М. Путуридзе</w:t>
            </w: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 - А/Профессор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6. 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Е. Гогиашвили</w:t>
            </w: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 - А/Профессор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7. 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Д. Канделаки</w:t>
            </w: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 - А/Профессор</w:t>
            </w:r>
          </w:p>
          <w:p w:rsidR="006E2BF9" w:rsidRPr="007C248E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8. 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Г. Гоголашвили</w:t>
            </w:r>
          </w:p>
          <w:p w:rsidR="006E2BF9" w:rsidRPr="007C248E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9. 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Ш. Габескириа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>10. Н. Антелава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>11. Г. Омсарашвили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>12. Э. Асланова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>13. Р. Лолуа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>14. Н. Рухадзе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>15. Н. Ардотели</w:t>
            </w:r>
          </w:p>
          <w:p w:rsidR="006E2BF9" w:rsidRPr="007C248E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16. 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Д. Какашвили</w:t>
            </w:r>
          </w:p>
          <w:p w:rsidR="006E2BF9" w:rsidRPr="007C248E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17. 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И. Сулаберидзе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>18. Т. Уджуху</w:t>
            </w:r>
          </w:p>
          <w:p w:rsidR="006E2BF9" w:rsidRPr="007C248E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19. 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Н. Ахалаиа</w:t>
            </w:r>
          </w:p>
          <w:p w:rsidR="006E2BF9" w:rsidRPr="007C248E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20. 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М. Тетрадзе</w:t>
            </w:r>
          </w:p>
          <w:p w:rsidR="006E2BF9" w:rsidRPr="007C248E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21. 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Л. Битадзе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>22. О. Тигиева</w:t>
            </w:r>
          </w:p>
          <w:p w:rsidR="006E2BF9" w:rsidRPr="006E2BF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>23. Н. Бепиева</w:t>
            </w:r>
          </w:p>
          <w:p w:rsidR="009F2429" w:rsidRDefault="006E2BF9" w:rsidP="006E2BF9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6E2BF9">
              <w:rPr>
                <w:rFonts w:ascii="Sylfaen" w:eastAsia="Times New Roman" w:hAnsi="Sylfaen"/>
                <w:sz w:val="20"/>
                <w:szCs w:val="20"/>
                <w:lang w:val="ka-GE"/>
              </w:rPr>
              <w:t>24. М. Б</w:t>
            </w:r>
            <w:r w:rsidR="007C248E">
              <w:rPr>
                <w:rFonts w:ascii="Sylfaen" w:eastAsia="Times New Roman" w:hAnsi="Sylfaen"/>
                <w:sz w:val="20"/>
                <w:szCs w:val="20"/>
                <w:lang w:val="ru-RU"/>
              </w:rPr>
              <w:t>акурадзе</w:t>
            </w:r>
          </w:p>
          <w:p w:rsidR="00D402E1" w:rsidRPr="00395788" w:rsidRDefault="00D402E1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395788">
              <w:rPr>
                <w:rFonts w:ascii="Sylfaen" w:eastAsia="Times New Roman" w:hAnsi="Sylfaen"/>
                <w:sz w:val="20"/>
                <w:szCs w:val="20"/>
                <w:lang w:val="ka-GE"/>
              </w:rPr>
              <w:t>25.</w:t>
            </w:r>
            <w:r w:rsidRPr="00395788">
              <w:rPr>
                <w:lang w:val="ka-GE"/>
              </w:rPr>
              <w:t xml:space="preserve"> </w:t>
            </w:r>
            <w:r w:rsidRPr="00395788">
              <w:rPr>
                <w:rFonts w:ascii="Sylfaen" w:eastAsia="Times New Roman" w:hAnsi="Sylfaen"/>
                <w:sz w:val="20"/>
                <w:szCs w:val="20"/>
                <w:lang w:val="ka-GE"/>
              </w:rPr>
              <w:t>Н. Абесадзе</w:t>
            </w:r>
          </w:p>
          <w:p w:rsidR="00D402E1" w:rsidRPr="00D402E1" w:rsidRDefault="00D402E1" w:rsidP="006E2BF9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395788">
              <w:rPr>
                <w:rFonts w:ascii="Sylfaen" w:eastAsia="Times New Roman" w:hAnsi="Sylfaen"/>
                <w:sz w:val="20"/>
                <w:szCs w:val="20"/>
                <w:lang w:val="ka-GE"/>
              </w:rPr>
              <w:t>26. А. Басилашвили</w:t>
            </w:r>
          </w:p>
          <w:p w:rsidR="000F1494" w:rsidRPr="007C248E" w:rsidRDefault="000F1494" w:rsidP="006E2BF9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</w:p>
          <w:p w:rsidR="000F1494" w:rsidRDefault="000F1494" w:rsidP="000F1494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1561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Материально-техническая база (рабочие кабинеты, компьютерная техника, отраслевая библиотека, Интернет и др.) учебно-научного института Кавказоведения гуманитарного факультета ТГУ, </w:t>
            </w:r>
            <w:r w:rsidRPr="00F1561F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 xml:space="preserve">реализующего </w:t>
            </w: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бакалав</w:t>
            </w:r>
            <w:r w:rsidRPr="00F1561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рскую программу Кавказологии, полностью соответствует поставленным целям и результатам </w:t>
            </w: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бакалав</w:t>
            </w:r>
            <w:r w:rsidRPr="00F1561F">
              <w:rPr>
                <w:rFonts w:ascii="Sylfaen" w:hAnsi="Sylfaen"/>
                <w:bCs/>
                <w:sz w:val="20"/>
                <w:szCs w:val="20"/>
                <w:lang w:val="ka-GE"/>
              </w:rPr>
              <w:t>рской программы. Студент программы может пользоваться как факультетскими, так и вузовскими научными библиотеками и компьютерными ресурсными центрами, предоставляющими свободный доступ к цифровым ресурсам и электронным базам научной литературы.</w:t>
            </w:r>
          </w:p>
          <w:p w:rsidR="009F2429" w:rsidRPr="000829E0" w:rsidRDefault="009F2429" w:rsidP="00480244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F2429" w:rsidRPr="00CE543C" w:rsidTr="00480244">
        <w:tc>
          <w:tcPr>
            <w:tcW w:w="3369" w:type="dxa"/>
          </w:tcPr>
          <w:p w:rsidR="009F2429" w:rsidRPr="000829E0" w:rsidRDefault="000F1494" w:rsidP="0048024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F1561F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Финансовая</w:t>
            </w:r>
            <w:proofErr w:type="spellEnd"/>
            <w:r w:rsidRPr="00F1561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1561F">
              <w:rPr>
                <w:rFonts w:ascii="Sylfaen" w:hAnsi="Sylfaen"/>
                <w:b/>
                <w:sz w:val="20"/>
                <w:szCs w:val="20"/>
                <w:lang w:val="ka-GE"/>
              </w:rPr>
              <w:t>поддержка</w:t>
            </w:r>
            <w:proofErr w:type="spellEnd"/>
            <w:r w:rsidRPr="00F1561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(обеспечение) </w:t>
            </w:r>
            <w:r w:rsidRPr="00F1561F">
              <w:rPr>
                <w:rFonts w:ascii="Sylfaen" w:hAnsi="Sylfaen"/>
                <w:b/>
                <w:sz w:val="20"/>
                <w:szCs w:val="20"/>
                <w:lang w:val="ka-GE"/>
              </w:rPr>
              <w:t>программы</w:t>
            </w:r>
          </w:p>
        </w:tc>
        <w:tc>
          <w:tcPr>
            <w:tcW w:w="6207" w:type="dxa"/>
          </w:tcPr>
          <w:p w:rsidR="000F1494" w:rsidRDefault="000F1494" w:rsidP="000F1494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F2429" w:rsidRPr="000F1494" w:rsidRDefault="000F1494" w:rsidP="00480244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561F">
              <w:rPr>
                <w:rFonts w:ascii="Sylfaen" w:hAnsi="Sylfaen" w:cs="Sylfaen"/>
                <w:sz w:val="20"/>
                <w:szCs w:val="20"/>
                <w:lang w:val="ka-GE"/>
              </w:rPr>
              <w:t>Финансовое обеспечение программы осуществляется из бюджета факультета гуманитарных и социальных наук ТГУ, который является составной частью бюджета университета. Бюджет факультета обеспечивает оплату труда профессорско-преподавательского состава и приглашенных лекторов, участвующих в реализации программы, содержание и улучшение материально-технической базы программы, проведение научно-образовательных мероприятий, запланированных в рамках программы.</w:t>
            </w:r>
          </w:p>
        </w:tc>
      </w:tr>
      <w:tr w:rsidR="009F2429" w:rsidRPr="000829E0" w:rsidTr="00480244">
        <w:tc>
          <w:tcPr>
            <w:tcW w:w="3369" w:type="dxa"/>
          </w:tcPr>
          <w:p w:rsidR="000F1494" w:rsidRPr="00EC35C1" w:rsidRDefault="000F1494" w:rsidP="000F149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EC35C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Дополнительная</w:t>
            </w:r>
            <w:proofErr w:type="spellEnd"/>
            <w:r w:rsidRPr="00EC35C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C35C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информация</w:t>
            </w:r>
            <w:proofErr w:type="spellEnd"/>
          </w:p>
          <w:p w:rsidR="009F2429" w:rsidRPr="000829E0" w:rsidRDefault="000F1494" w:rsidP="000F149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C35C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пр</w:t>
            </w:r>
            <w:r w:rsidRPr="00EC35C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и необходимо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сти</w:t>
            </w:r>
            <w:r w:rsidRPr="00EC35C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6207" w:type="dxa"/>
            <w:shd w:val="clear" w:color="auto" w:fill="auto"/>
          </w:tcPr>
          <w:p w:rsidR="009F2429" w:rsidRPr="000829E0" w:rsidRDefault="009F2429" w:rsidP="004802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a-GE"/>
              </w:rPr>
            </w:pPr>
          </w:p>
        </w:tc>
      </w:tr>
    </w:tbl>
    <w:p w:rsidR="009F2429" w:rsidRPr="000829E0" w:rsidRDefault="009F2429" w:rsidP="009F2429">
      <w:pPr>
        <w:rPr>
          <w:sz w:val="20"/>
          <w:szCs w:val="20"/>
        </w:rPr>
      </w:pPr>
    </w:p>
    <w:p w:rsidR="009F2429" w:rsidRPr="00E338AD" w:rsidRDefault="009F2429" w:rsidP="009F2429"/>
    <w:p w:rsidR="00BD52F5" w:rsidRPr="009F2429" w:rsidRDefault="00BD52F5" w:rsidP="009F2429"/>
    <w:sectPr w:rsidR="00BD52F5" w:rsidRPr="009F2429" w:rsidSect="00BD5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82" w:rsidRDefault="008F7582" w:rsidP="00BD52F5">
      <w:pPr>
        <w:spacing w:after="0" w:line="240" w:lineRule="auto"/>
      </w:pPr>
      <w:r>
        <w:separator/>
      </w:r>
    </w:p>
  </w:endnote>
  <w:endnote w:type="continuationSeparator" w:id="0">
    <w:p w:rsidR="008F7582" w:rsidRDefault="008F7582" w:rsidP="00BD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7020304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ED" w:rsidRDefault="000F6A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ED" w:rsidRDefault="000F6A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ED" w:rsidRDefault="000F6A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82" w:rsidRDefault="008F7582" w:rsidP="00BD52F5">
      <w:pPr>
        <w:spacing w:after="0" w:line="240" w:lineRule="auto"/>
      </w:pPr>
      <w:r>
        <w:separator/>
      </w:r>
    </w:p>
  </w:footnote>
  <w:footnote w:type="continuationSeparator" w:id="0">
    <w:p w:rsidR="008F7582" w:rsidRDefault="008F7582" w:rsidP="00BD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ED" w:rsidRDefault="000F6A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2F5" w:rsidRDefault="00BD52F5" w:rsidP="00BD52F5">
    <w:pPr>
      <w:pStyle w:val="Header"/>
      <w:tabs>
        <w:tab w:val="center" w:pos="4844"/>
      </w:tabs>
      <w:jc w:val="center"/>
      <w:rPr>
        <w:rFonts w:ascii="Sylfaen" w:hAnsi="Sylfaen"/>
        <w:b/>
      </w:rPr>
    </w:pPr>
    <w:r>
      <w:rPr>
        <w:rFonts w:ascii="Sylfaen" w:hAnsi="Sylfaen"/>
        <w:b/>
        <w:noProof/>
      </w:rPr>
      <w:drawing>
        <wp:inline distT="0" distB="0" distL="0" distR="0">
          <wp:extent cx="821690" cy="723265"/>
          <wp:effectExtent l="0" t="0" r="0" b="0"/>
          <wp:docPr id="1" name="Picture 1" descr="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2F5" w:rsidRDefault="00BD52F5" w:rsidP="00BD52F5">
    <w:pPr>
      <w:pStyle w:val="Header"/>
      <w:tabs>
        <w:tab w:val="center" w:pos="4844"/>
      </w:tabs>
      <w:jc w:val="center"/>
      <w:rPr>
        <w:rFonts w:ascii="Sylfaen" w:hAnsi="Sylfaen"/>
        <w:b/>
      </w:rPr>
    </w:pPr>
    <w:r>
      <w:rPr>
        <w:rFonts w:ascii="Sylfaen" w:hAnsi="Sylfaen"/>
        <w:b/>
        <w:lang w:val="ka-GE"/>
      </w:rPr>
      <w:t xml:space="preserve">სსიპ - </w:t>
    </w:r>
    <w:proofErr w:type="spellStart"/>
    <w:r>
      <w:rPr>
        <w:rFonts w:ascii="Sylfaen" w:hAnsi="Sylfaen"/>
        <w:b/>
      </w:rPr>
      <w:t>ივანე</w:t>
    </w:r>
    <w:proofErr w:type="spellEnd"/>
    <w:r>
      <w:rPr>
        <w:rFonts w:ascii="Sylfaen" w:hAnsi="Sylfaen"/>
        <w:b/>
      </w:rPr>
      <w:t xml:space="preserve"> </w:t>
    </w:r>
    <w:proofErr w:type="spellStart"/>
    <w:r>
      <w:rPr>
        <w:rFonts w:ascii="Sylfaen" w:hAnsi="Sylfaen"/>
        <w:b/>
      </w:rPr>
      <w:t>ჯავახიშვილის</w:t>
    </w:r>
    <w:proofErr w:type="spellEnd"/>
    <w:r>
      <w:rPr>
        <w:rFonts w:ascii="Sylfaen" w:hAnsi="Sylfaen"/>
        <w:b/>
      </w:rPr>
      <w:t xml:space="preserve"> </w:t>
    </w:r>
    <w:proofErr w:type="spellStart"/>
    <w:r>
      <w:rPr>
        <w:rFonts w:ascii="Sylfaen" w:hAnsi="Sylfaen"/>
        <w:b/>
      </w:rPr>
      <w:t>სახელობის</w:t>
    </w:r>
    <w:proofErr w:type="spellEnd"/>
    <w:r>
      <w:rPr>
        <w:rFonts w:ascii="Sylfaen" w:hAnsi="Sylfaen"/>
        <w:b/>
      </w:rPr>
      <w:t xml:space="preserve"> </w:t>
    </w:r>
    <w:proofErr w:type="spellStart"/>
    <w:r>
      <w:rPr>
        <w:rFonts w:ascii="Sylfaen" w:hAnsi="Sylfaen"/>
        <w:b/>
      </w:rPr>
      <w:t>თბილისის</w:t>
    </w:r>
    <w:proofErr w:type="spellEnd"/>
    <w:r>
      <w:rPr>
        <w:rFonts w:ascii="Sylfaen" w:hAnsi="Sylfaen"/>
        <w:b/>
      </w:rPr>
      <w:t xml:space="preserve"> </w:t>
    </w:r>
    <w:proofErr w:type="spellStart"/>
    <w:r>
      <w:rPr>
        <w:rFonts w:ascii="Sylfaen" w:hAnsi="Sylfaen"/>
        <w:b/>
      </w:rPr>
      <w:t>სახელმწიფო</w:t>
    </w:r>
    <w:proofErr w:type="spellEnd"/>
    <w:r>
      <w:rPr>
        <w:rFonts w:ascii="Sylfaen" w:hAnsi="Sylfaen"/>
        <w:b/>
        <w:lang w:val="ka-GE"/>
      </w:rPr>
      <w:t xml:space="preserve"> უნივერსიტეტი</w:t>
    </w:r>
  </w:p>
  <w:p w:rsidR="00BD52F5" w:rsidRPr="00BD52F5" w:rsidRDefault="00BD52F5" w:rsidP="00BD52F5">
    <w:pPr>
      <w:pStyle w:val="Header"/>
      <w:tabs>
        <w:tab w:val="center" w:pos="4844"/>
      </w:tabs>
      <w:jc w:val="center"/>
      <w:rPr>
        <w:rFonts w:ascii="Sylfaen" w:hAnsi="Sylfaen"/>
        <w:b/>
      </w:rPr>
    </w:pPr>
  </w:p>
  <w:p w:rsidR="00BD52F5" w:rsidRDefault="00BD52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ED" w:rsidRDefault="000F6A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2C4"/>
    <w:multiLevelType w:val="hybridMultilevel"/>
    <w:tmpl w:val="13503BAE"/>
    <w:lvl w:ilvl="0" w:tplc="7E342DC4">
      <w:start w:val="1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235A39"/>
    <w:multiLevelType w:val="hybridMultilevel"/>
    <w:tmpl w:val="A86E2D16"/>
    <w:lvl w:ilvl="0" w:tplc="0409000F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706DC"/>
    <w:multiLevelType w:val="hybridMultilevel"/>
    <w:tmpl w:val="1360979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D5B93"/>
    <w:multiLevelType w:val="hybridMultilevel"/>
    <w:tmpl w:val="4E628F28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EAE3917"/>
    <w:multiLevelType w:val="hybridMultilevel"/>
    <w:tmpl w:val="40846A6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84DDC"/>
    <w:multiLevelType w:val="hybridMultilevel"/>
    <w:tmpl w:val="AFCE25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D425C"/>
    <w:multiLevelType w:val="hybridMultilevel"/>
    <w:tmpl w:val="D90AECA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A1C91"/>
    <w:multiLevelType w:val="hybridMultilevel"/>
    <w:tmpl w:val="30FA4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53EB0"/>
    <w:multiLevelType w:val="hybridMultilevel"/>
    <w:tmpl w:val="70CC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F2BFC"/>
    <w:multiLevelType w:val="hybridMultilevel"/>
    <w:tmpl w:val="3D02D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70F89"/>
    <w:multiLevelType w:val="hybridMultilevel"/>
    <w:tmpl w:val="6A048F34"/>
    <w:lvl w:ilvl="0" w:tplc="09EAB3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17C9E"/>
    <w:multiLevelType w:val="hybridMultilevel"/>
    <w:tmpl w:val="0192B8F0"/>
    <w:lvl w:ilvl="0" w:tplc="350095B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771FE"/>
    <w:multiLevelType w:val="hybridMultilevel"/>
    <w:tmpl w:val="EBCA2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C3AEE"/>
    <w:multiLevelType w:val="hybridMultilevel"/>
    <w:tmpl w:val="3D042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5DD92224"/>
    <w:multiLevelType w:val="hybridMultilevel"/>
    <w:tmpl w:val="FAA42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F3B6C"/>
    <w:multiLevelType w:val="hybridMultilevel"/>
    <w:tmpl w:val="BDB43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FDA"/>
    <w:multiLevelType w:val="hybridMultilevel"/>
    <w:tmpl w:val="C7E4F060"/>
    <w:lvl w:ilvl="0" w:tplc="B06A48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16423"/>
    <w:multiLevelType w:val="hybridMultilevel"/>
    <w:tmpl w:val="F1CA565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4"/>
  </w:num>
  <w:num w:numId="5">
    <w:abstractNumId w:val="17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2"/>
  </w:num>
  <w:num w:numId="15">
    <w:abstractNumId w:val="10"/>
  </w:num>
  <w:num w:numId="16">
    <w:abstractNumId w:val="1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D52F5"/>
    <w:rsid w:val="000422F5"/>
    <w:rsid w:val="00055812"/>
    <w:rsid w:val="0007534A"/>
    <w:rsid w:val="00082013"/>
    <w:rsid w:val="000829E0"/>
    <w:rsid w:val="00084FF0"/>
    <w:rsid w:val="00087CD8"/>
    <w:rsid w:val="000A3C59"/>
    <w:rsid w:val="000A51EF"/>
    <w:rsid w:val="000C61D3"/>
    <w:rsid w:val="000D0E44"/>
    <w:rsid w:val="000F1304"/>
    <w:rsid w:val="000F1494"/>
    <w:rsid w:val="000F6A81"/>
    <w:rsid w:val="000F6AED"/>
    <w:rsid w:val="001213EA"/>
    <w:rsid w:val="00126E48"/>
    <w:rsid w:val="0013131D"/>
    <w:rsid w:val="00133619"/>
    <w:rsid w:val="00141293"/>
    <w:rsid w:val="00163F42"/>
    <w:rsid w:val="00165086"/>
    <w:rsid w:val="00166238"/>
    <w:rsid w:val="0016773F"/>
    <w:rsid w:val="00181005"/>
    <w:rsid w:val="001832B5"/>
    <w:rsid w:val="00184708"/>
    <w:rsid w:val="0018745F"/>
    <w:rsid w:val="00187DE2"/>
    <w:rsid w:val="00187E57"/>
    <w:rsid w:val="00191318"/>
    <w:rsid w:val="001B63B8"/>
    <w:rsid w:val="001C4B74"/>
    <w:rsid w:val="001D28EF"/>
    <w:rsid w:val="001E39D6"/>
    <w:rsid w:val="00203DBD"/>
    <w:rsid w:val="00205282"/>
    <w:rsid w:val="0020678E"/>
    <w:rsid w:val="00246958"/>
    <w:rsid w:val="00257AB8"/>
    <w:rsid w:val="002767D9"/>
    <w:rsid w:val="002920A8"/>
    <w:rsid w:val="002973F2"/>
    <w:rsid w:val="002B0BB4"/>
    <w:rsid w:val="002B71D0"/>
    <w:rsid w:val="002C085C"/>
    <w:rsid w:val="00330E65"/>
    <w:rsid w:val="00331239"/>
    <w:rsid w:val="00331338"/>
    <w:rsid w:val="00335EA8"/>
    <w:rsid w:val="003412E5"/>
    <w:rsid w:val="00344728"/>
    <w:rsid w:val="003618F6"/>
    <w:rsid w:val="003675F8"/>
    <w:rsid w:val="00367D0D"/>
    <w:rsid w:val="00380055"/>
    <w:rsid w:val="00380E3B"/>
    <w:rsid w:val="00395269"/>
    <w:rsid w:val="00395788"/>
    <w:rsid w:val="0039658C"/>
    <w:rsid w:val="003A4D98"/>
    <w:rsid w:val="003B0CCA"/>
    <w:rsid w:val="003B4C6E"/>
    <w:rsid w:val="003B7866"/>
    <w:rsid w:val="003E0148"/>
    <w:rsid w:val="003F6E7C"/>
    <w:rsid w:val="004149CE"/>
    <w:rsid w:val="00416713"/>
    <w:rsid w:val="004224A8"/>
    <w:rsid w:val="004349B5"/>
    <w:rsid w:val="00437CC6"/>
    <w:rsid w:val="00441C84"/>
    <w:rsid w:val="00441E79"/>
    <w:rsid w:val="00455CE2"/>
    <w:rsid w:val="004A17E3"/>
    <w:rsid w:val="004A4F1D"/>
    <w:rsid w:val="004B5EAE"/>
    <w:rsid w:val="004C6BCC"/>
    <w:rsid w:val="004D25B2"/>
    <w:rsid w:val="004D2876"/>
    <w:rsid w:val="004E1E94"/>
    <w:rsid w:val="004E3080"/>
    <w:rsid w:val="004E46F7"/>
    <w:rsid w:val="004E4740"/>
    <w:rsid w:val="005033E8"/>
    <w:rsid w:val="005114AD"/>
    <w:rsid w:val="005127D2"/>
    <w:rsid w:val="00521159"/>
    <w:rsid w:val="00523452"/>
    <w:rsid w:val="0053318E"/>
    <w:rsid w:val="005450FE"/>
    <w:rsid w:val="00545394"/>
    <w:rsid w:val="00545B25"/>
    <w:rsid w:val="00546112"/>
    <w:rsid w:val="00567859"/>
    <w:rsid w:val="00567D8C"/>
    <w:rsid w:val="00577C13"/>
    <w:rsid w:val="0059193C"/>
    <w:rsid w:val="005A0926"/>
    <w:rsid w:val="005B16FB"/>
    <w:rsid w:val="005C31C7"/>
    <w:rsid w:val="005C3318"/>
    <w:rsid w:val="005C5A95"/>
    <w:rsid w:val="005D4C1D"/>
    <w:rsid w:val="005E3B93"/>
    <w:rsid w:val="005F35CB"/>
    <w:rsid w:val="005F6765"/>
    <w:rsid w:val="006011C2"/>
    <w:rsid w:val="0061245B"/>
    <w:rsid w:val="00643640"/>
    <w:rsid w:val="006452EE"/>
    <w:rsid w:val="00651733"/>
    <w:rsid w:val="006547C0"/>
    <w:rsid w:val="00655C67"/>
    <w:rsid w:val="00662FA0"/>
    <w:rsid w:val="006640E6"/>
    <w:rsid w:val="006670AE"/>
    <w:rsid w:val="00672248"/>
    <w:rsid w:val="00682C0A"/>
    <w:rsid w:val="00684075"/>
    <w:rsid w:val="00684574"/>
    <w:rsid w:val="006976FE"/>
    <w:rsid w:val="006A274F"/>
    <w:rsid w:val="006C49F5"/>
    <w:rsid w:val="006D72A6"/>
    <w:rsid w:val="006E2BF9"/>
    <w:rsid w:val="006F716A"/>
    <w:rsid w:val="00700171"/>
    <w:rsid w:val="00701BA5"/>
    <w:rsid w:val="00703844"/>
    <w:rsid w:val="00715831"/>
    <w:rsid w:val="007160EA"/>
    <w:rsid w:val="00732B4C"/>
    <w:rsid w:val="00744B90"/>
    <w:rsid w:val="007543EE"/>
    <w:rsid w:val="0075783B"/>
    <w:rsid w:val="00762E58"/>
    <w:rsid w:val="00764AA8"/>
    <w:rsid w:val="00767244"/>
    <w:rsid w:val="007730F3"/>
    <w:rsid w:val="00774066"/>
    <w:rsid w:val="0078618C"/>
    <w:rsid w:val="007B6614"/>
    <w:rsid w:val="007C248E"/>
    <w:rsid w:val="007E0770"/>
    <w:rsid w:val="007E2C74"/>
    <w:rsid w:val="007F0043"/>
    <w:rsid w:val="007F549E"/>
    <w:rsid w:val="00810D7E"/>
    <w:rsid w:val="0081209E"/>
    <w:rsid w:val="00822584"/>
    <w:rsid w:val="0084286C"/>
    <w:rsid w:val="00843B99"/>
    <w:rsid w:val="008604CE"/>
    <w:rsid w:val="008618CD"/>
    <w:rsid w:val="008856A6"/>
    <w:rsid w:val="00896BF9"/>
    <w:rsid w:val="00897C53"/>
    <w:rsid w:val="008A02A8"/>
    <w:rsid w:val="008B0D06"/>
    <w:rsid w:val="008B2FEF"/>
    <w:rsid w:val="008B77E4"/>
    <w:rsid w:val="008C23DD"/>
    <w:rsid w:val="008D2D32"/>
    <w:rsid w:val="008E73DE"/>
    <w:rsid w:val="008F7582"/>
    <w:rsid w:val="008F75CB"/>
    <w:rsid w:val="00903311"/>
    <w:rsid w:val="00906251"/>
    <w:rsid w:val="00922647"/>
    <w:rsid w:val="009252D0"/>
    <w:rsid w:val="0093400A"/>
    <w:rsid w:val="00937C25"/>
    <w:rsid w:val="00952C9F"/>
    <w:rsid w:val="00953888"/>
    <w:rsid w:val="00953ADA"/>
    <w:rsid w:val="00963F2C"/>
    <w:rsid w:val="00970C81"/>
    <w:rsid w:val="0098030A"/>
    <w:rsid w:val="009813C8"/>
    <w:rsid w:val="00994866"/>
    <w:rsid w:val="009C1303"/>
    <w:rsid w:val="009C4C23"/>
    <w:rsid w:val="009D238E"/>
    <w:rsid w:val="009E36E8"/>
    <w:rsid w:val="009F1F33"/>
    <w:rsid w:val="009F2429"/>
    <w:rsid w:val="009F42E0"/>
    <w:rsid w:val="00A05493"/>
    <w:rsid w:val="00A11CDE"/>
    <w:rsid w:val="00A15BA9"/>
    <w:rsid w:val="00A15C39"/>
    <w:rsid w:val="00A23CC0"/>
    <w:rsid w:val="00A33286"/>
    <w:rsid w:val="00A574F1"/>
    <w:rsid w:val="00A64EF2"/>
    <w:rsid w:val="00A92C1D"/>
    <w:rsid w:val="00B025B4"/>
    <w:rsid w:val="00B03DCB"/>
    <w:rsid w:val="00B07BA2"/>
    <w:rsid w:val="00B13F3F"/>
    <w:rsid w:val="00B2582F"/>
    <w:rsid w:val="00B30E61"/>
    <w:rsid w:val="00B51237"/>
    <w:rsid w:val="00B5442D"/>
    <w:rsid w:val="00B54E9C"/>
    <w:rsid w:val="00B67DEF"/>
    <w:rsid w:val="00B70D52"/>
    <w:rsid w:val="00B72E49"/>
    <w:rsid w:val="00B739D7"/>
    <w:rsid w:val="00BA30DD"/>
    <w:rsid w:val="00BA61AC"/>
    <w:rsid w:val="00BC14C4"/>
    <w:rsid w:val="00BC7229"/>
    <w:rsid w:val="00BD52F5"/>
    <w:rsid w:val="00BD5EF3"/>
    <w:rsid w:val="00BD7FAF"/>
    <w:rsid w:val="00BE1E27"/>
    <w:rsid w:val="00BE4D73"/>
    <w:rsid w:val="00C04426"/>
    <w:rsid w:val="00C05104"/>
    <w:rsid w:val="00C261E2"/>
    <w:rsid w:val="00C47A02"/>
    <w:rsid w:val="00C728C2"/>
    <w:rsid w:val="00C86ECE"/>
    <w:rsid w:val="00CB5EAE"/>
    <w:rsid w:val="00CC542B"/>
    <w:rsid w:val="00CD04C7"/>
    <w:rsid w:val="00CE0950"/>
    <w:rsid w:val="00CE40B1"/>
    <w:rsid w:val="00CE543C"/>
    <w:rsid w:val="00CF0134"/>
    <w:rsid w:val="00CF46CD"/>
    <w:rsid w:val="00D20B34"/>
    <w:rsid w:val="00D227DA"/>
    <w:rsid w:val="00D24A85"/>
    <w:rsid w:val="00D3466F"/>
    <w:rsid w:val="00D402E1"/>
    <w:rsid w:val="00D42720"/>
    <w:rsid w:val="00D449AF"/>
    <w:rsid w:val="00D51CC0"/>
    <w:rsid w:val="00D56430"/>
    <w:rsid w:val="00D74C40"/>
    <w:rsid w:val="00D7568A"/>
    <w:rsid w:val="00D958C8"/>
    <w:rsid w:val="00D973B8"/>
    <w:rsid w:val="00DB56A2"/>
    <w:rsid w:val="00DD6EAB"/>
    <w:rsid w:val="00DE10C5"/>
    <w:rsid w:val="00DE2D10"/>
    <w:rsid w:val="00DE38B3"/>
    <w:rsid w:val="00DF6BB5"/>
    <w:rsid w:val="00E04094"/>
    <w:rsid w:val="00E07295"/>
    <w:rsid w:val="00E26981"/>
    <w:rsid w:val="00E32F1F"/>
    <w:rsid w:val="00E44B63"/>
    <w:rsid w:val="00E45A86"/>
    <w:rsid w:val="00E53CD6"/>
    <w:rsid w:val="00E55D67"/>
    <w:rsid w:val="00E66A41"/>
    <w:rsid w:val="00E80746"/>
    <w:rsid w:val="00E808CA"/>
    <w:rsid w:val="00EB548A"/>
    <w:rsid w:val="00EC0E37"/>
    <w:rsid w:val="00EC3842"/>
    <w:rsid w:val="00EC3987"/>
    <w:rsid w:val="00EE450A"/>
    <w:rsid w:val="00EE4D4E"/>
    <w:rsid w:val="00EF393E"/>
    <w:rsid w:val="00F06F90"/>
    <w:rsid w:val="00F1280B"/>
    <w:rsid w:val="00F202ED"/>
    <w:rsid w:val="00F306EC"/>
    <w:rsid w:val="00F37B19"/>
    <w:rsid w:val="00F42071"/>
    <w:rsid w:val="00F42CE3"/>
    <w:rsid w:val="00F43033"/>
    <w:rsid w:val="00F4457C"/>
    <w:rsid w:val="00F7079A"/>
    <w:rsid w:val="00F8350C"/>
    <w:rsid w:val="00FA2570"/>
    <w:rsid w:val="00FA374E"/>
    <w:rsid w:val="00FD6F6C"/>
    <w:rsid w:val="00FE25F5"/>
    <w:rsid w:val="00FE36CB"/>
    <w:rsid w:val="00FE5EB3"/>
    <w:rsid w:val="00FF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2F5"/>
  </w:style>
  <w:style w:type="paragraph" w:styleId="Footer">
    <w:name w:val="footer"/>
    <w:basedOn w:val="Normal"/>
    <w:link w:val="FooterChar"/>
    <w:uiPriority w:val="99"/>
    <w:unhideWhenUsed/>
    <w:rsid w:val="00BD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2F5"/>
  </w:style>
  <w:style w:type="paragraph" w:styleId="BalloonText">
    <w:name w:val="Balloon Text"/>
    <w:basedOn w:val="Normal"/>
    <w:link w:val="BalloonTextChar"/>
    <w:uiPriority w:val="99"/>
    <w:semiHidden/>
    <w:unhideWhenUsed/>
    <w:rsid w:val="00BD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F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52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52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52F5"/>
    <w:rPr>
      <w:vertAlign w:val="superscript"/>
    </w:rPr>
  </w:style>
  <w:style w:type="table" w:styleId="TableGrid">
    <w:name w:val="Table Grid"/>
    <w:basedOn w:val="TableNormal"/>
    <w:uiPriority w:val="59"/>
    <w:rsid w:val="00BD5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856A6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ListParagraphChar">
    <w:name w:val="List Paragraph Char"/>
    <w:link w:val="ListParagraph"/>
    <w:uiPriority w:val="34"/>
    <w:qFormat/>
    <w:locked/>
    <w:rsid w:val="00181005"/>
    <w:rPr>
      <w:rFonts w:ascii="Calibri" w:eastAsia="Calibri" w:hAnsi="Calibri" w:cs="Times New Roman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rsid w:val="00246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95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695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F2"/>
    <w:pPr>
      <w:spacing w:after="160"/>
    </w:pPr>
    <w:rPr>
      <w:rFonts w:ascii="Calibri" w:eastAsia="Calibri" w:hAnsi="Calibri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F2"/>
    <w:rPr>
      <w:rFonts w:ascii="Calibri" w:eastAsia="Calibri" w:hAnsi="Calibri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CC542B"/>
    <w:pPr>
      <w:spacing w:after="0" w:line="240" w:lineRule="auto"/>
      <w:jc w:val="both"/>
    </w:pPr>
    <w:rPr>
      <w:rFonts w:ascii="AcadNusx" w:eastAsia="Times New Roman" w:hAnsi="AcadNusx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C542B"/>
    <w:rPr>
      <w:rFonts w:ascii="AcadNusx" w:eastAsia="Times New Roman" w:hAnsi="AcadNusx" w:cs="Times New Roman"/>
      <w:sz w:val="28"/>
      <w:szCs w:val="24"/>
    </w:rPr>
  </w:style>
  <w:style w:type="character" w:customStyle="1" w:styleId="markedcontent">
    <w:name w:val="markedcontent"/>
    <w:basedOn w:val="DefaultParagraphFont"/>
    <w:rsid w:val="00380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BE65-78CC-49BC-9FE6-52451AA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10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nino.kvirikashvili</cp:lastModifiedBy>
  <cp:revision>70</cp:revision>
  <cp:lastPrinted>2022-12-21T09:32:00Z</cp:lastPrinted>
  <dcterms:created xsi:type="dcterms:W3CDTF">2021-04-30T16:46:00Z</dcterms:created>
  <dcterms:modified xsi:type="dcterms:W3CDTF">2023-07-05T07:04:00Z</dcterms:modified>
</cp:coreProperties>
</file>